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57" w:rsidRDefault="00985C08">
      <w:r>
        <w:t>Уважаемые коллеги!</w:t>
      </w:r>
    </w:p>
    <w:p w:rsidR="003E3864" w:rsidRDefault="003E3864">
      <w:r>
        <w:t>В данной публикации я хочу поделиться своим личным мнение</w:t>
      </w:r>
      <w:r w:rsidR="004630A4">
        <w:t>м</w:t>
      </w:r>
      <w:r>
        <w:t xml:space="preserve"> о некоторых моментах, которыми дышит адвокатское сообщество на федеральном уровне</w:t>
      </w:r>
      <w:r w:rsidR="00067A3D">
        <w:t xml:space="preserve">, основываясь на реальных позициях, поддерживаемых руководством ФПА РФ, а также о том, чего нам стоит предостерегаться, а в некоторых случаях даже опасаться. </w:t>
      </w:r>
      <w:r>
        <w:t xml:space="preserve"> </w:t>
      </w:r>
    </w:p>
    <w:p w:rsidR="004630A4" w:rsidRDefault="00985C08">
      <w:r>
        <w:t xml:space="preserve">29 ноября 2019 года Федеральной палатой адвокатов Российской Федерации, при поддержке кафедры адвокатуры Московского государственного юридического университета имени О.Е. </w:t>
      </w:r>
      <w:proofErr w:type="spellStart"/>
      <w:r>
        <w:t>Кутафина</w:t>
      </w:r>
      <w:proofErr w:type="spellEnd"/>
      <w:r>
        <w:t xml:space="preserve">, была проведена </w:t>
      </w:r>
      <w:r>
        <w:rPr>
          <w:lang w:val="en-US"/>
        </w:rPr>
        <w:t>XV</w:t>
      </w:r>
      <w:r w:rsidRPr="00985C08">
        <w:t xml:space="preserve"> </w:t>
      </w:r>
      <w:r>
        <w:t>ежегодная научно-практическая конференция: «Адвокатура. Государство. Общество.»</w:t>
      </w:r>
      <w:r w:rsidR="00B06A37">
        <w:t>.</w:t>
      </w:r>
      <w:r>
        <w:t xml:space="preserve"> По </w:t>
      </w:r>
      <w:r w:rsidR="004630A4">
        <w:t>решению совета</w:t>
      </w:r>
      <w:r>
        <w:t xml:space="preserve"> Сахалинской адвокатской палаты</w:t>
      </w:r>
      <w:r w:rsidR="003E3864">
        <w:t>,</w:t>
      </w:r>
      <w:r>
        <w:t xml:space="preserve"> </w:t>
      </w:r>
      <w:r w:rsidR="004630A4">
        <w:t>на основании Порядка направления делегатов САП на юридически значимые мероприятия</w:t>
      </w:r>
      <w:r w:rsidR="003E3864">
        <w:t>,</w:t>
      </w:r>
      <w:r>
        <w:t xml:space="preserve"> я принял участие </w:t>
      </w:r>
      <w:r w:rsidR="004630A4">
        <w:t xml:space="preserve">в </w:t>
      </w:r>
      <w:r>
        <w:t>данной конференции</w:t>
      </w:r>
      <w:r w:rsidR="004630A4">
        <w:t>.</w:t>
      </w:r>
    </w:p>
    <w:p w:rsidR="003E3864" w:rsidRDefault="003E3864">
      <w:r>
        <w:t xml:space="preserve">Следует отметить, что за день до конференции мне удалось присутствовать на заседании Совета ФПА РФ, конечно в роли слушателя, но данное событие оставило у меня определенные впечатления. </w:t>
      </w:r>
      <w:r w:rsidR="004630A4">
        <w:t xml:space="preserve">Информация </w:t>
      </w:r>
      <w:r>
        <w:t xml:space="preserve">о заседании Совета ФПА РФ </w:t>
      </w:r>
      <w:r w:rsidR="004630A4">
        <w:t>уже есть на сайте ФПА РФ и на сайте Сахалинской адвокатской палаты</w:t>
      </w:r>
      <w:r w:rsidR="00067A3D">
        <w:t xml:space="preserve">, но я могу отметить, что данное мероприятие далеко не формальное собрание его членов для получения кворума и принятия заранее заготовленных решений. </w:t>
      </w:r>
      <w:r w:rsidR="00F81F4C">
        <w:t>Безусловно, как и на всех собраниях в различных сообществах и ведомствах существуют вопросы, которые требуют формального озвучивания и принятия по ним фактически неоспоримых решений, однако большая часть вопросов обсуждается дискуссионно, и порой</w:t>
      </w:r>
      <w:r w:rsidR="004630A4">
        <w:t>,</w:t>
      </w:r>
      <w:r w:rsidR="00F81F4C">
        <w:t xml:space="preserve"> весьма бурно. Нет, не подумайте, собрание не погружается в хаос, просто члены Совета ФПА РФ в основном активно берутся за обсуждение вопросов по повестке </w:t>
      </w:r>
      <w:r w:rsidR="004630A4">
        <w:t>заседания</w:t>
      </w:r>
      <w:r w:rsidR="00F81F4C">
        <w:t xml:space="preserve">. При этом скажу честно, что не все озвученные мнения лично я разделял, но в большинстве высказанные позиции выглядели </w:t>
      </w:r>
      <w:r w:rsidR="00843D56">
        <w:t xml:space="preserve">достойно и </w:t>
      </w:r>
      <w:r w:rsidR="00F81F4C">
        <w:t xml:space="preserve">конструктивно. </w:t>
      </w:r>
    </w:p>
    <w:p w:rsidR="00843D56" w:rsidRDefault="00843D56">
      <w:r>
        <w:t xml:space="preserve">Почему пишу об этом, да потому, что это наш центральный управляющий орган, по законам которого мы с вами существуем внутри адвокатского сообщества. И дело не только в том, что необходимо принимать верные и нужные поправки, а порой весьма важно защититься и не пропустить весьма утопичные, а в некоторых случаях может и вредоносные идеи, которые некоторые коллеги могут продвигать либо в силу своих заблуждений, либо просто из принципов бездумной, а может и спланированной поддержки оппозиционных движений, которые в последнее время всё больше и больше расшатывают единство нашего сообщества. Сегодня в Совете ФПА РФ такого не наблюдается, но всегда следует быть внимательным. Безусловно было интересно послушать </w:t>
      </w:r>
      <w:r w:rsidR="007635B1">
        <w:t xml:space="preserve">и наблюдать лично </w:t>
      </w:r>
      <w:r>
        <w:t xml:space="preserve">выступления </w:t>
      </w:r>
      <w:r w:rsidR="007635B1">
        <w:t xml:space="preserve">президента ФПА РФ Пилипенко Ю.С., вице президентов Семеняко Е.В., </w:t>
      </w:r>
      <w:proofErr w:type="spellStart"/>
      <w:r w:rsidR="007635B1">
        <w:t>Галоганова</w:t>
      </w:r>
      <w:proofErr w:type="spellEnd"/>
      <w:r w:rsidR="007635B1">
        <w:t xml:space="preserve"> А.П, ну</w:t>
      </w:r>
      <w:r w:rsidR="004630A4">
        <w:t>,</w:t>
      </w:r>
      <w:r w:rsidR="007635B1">
        <w:t xml:space="preserve"> и конечно</w:t>
      </w:r>
      <w:r w:rsidR="004630A4">
        <w:t>,</w:t>
      </w:r>
      <w:r w:rsidR="007635B1">
        <w:t xml:space="preserve"> Генри Марковича Резника, которого, на мой взгляд, можно отнести к легендам современной адвокатуры. Такие личные наблюдения весьма полезны для формирования и укрепления собственных убеждений, собственной </w:t>
      </w:r>
      <w:r w:rsidR="007635B1">
        <w:lastRenderedPageBreak/>
        <w:t>позиции в определенных вопросах, а также общей культуры поведения и общения.</w:t>
      </w:r>
    </w:p>
    <w:p w:rsidR="007635B1" w:rsidRDefault="007635B1">
      <w:r>
        <w:t>Ну</w:t>
      </w:r>
      <w:r w:rsidR="004630A4">
        <w:t>,</w:t>
      </w:r>
      <w:r>
        <w:t xml:space="preserve"> вернемся к конференции. Само по себе мероприятие подобного рода является б</w:t>
      </w:r>
      <w:r w:rsidR="004630A4">
        <w:t>есценным источником передачи опы</w:t>
      </w:r>
      <w:r>
        <w:t>та в формате не только научно-практического лектория, но и во время неформальных общений с коллегами, когда вы слышите на каком уровне и какими методами действу</w:t>
      </w:r>
      <w:r w:rsidR="00AE6A84">
        <w:t>ю</w:t>
      </w:r>
      <w:r>
        <w:t xml:space="preserve">т коллеги в других регионах. </w:t>
      </w:r>
      <w:r w:rsidR="00AE6A84">
        <w:t>Иногда из этого вы можете вынести что-то полезное, а порой наоборот поделиться своим опытом и быть полезным для других. Ведь все мы знаем, что за вечерним столом мы неизменно будем гово</w:t>
      </w:r>
      <w:r w:rsidR="001103BD">
        <w:t>рить о работе, а потом</w:t>
      </w:r>
      <w:r w:rsidR="004630A4">
        <w:t xml:space="preserve"> эти дебаты </w:t>
      </w:r>
      <w:r w:rsidR="00AE6A84">
        <w:t xml:space="preserve">продолжаются </w:t>
      </w:r>
      <w:r w:rsidR="004630A4">
        <w:t xml:space="preserve">и </w:t>
      </w:r>
      <w:r w:rsidR="00AE6A84">
        <w:t>за завтраком</w:t>
      </w:r>
      <w:r w:rsidR="004630A4">
        <w:t>,</w:t>
      </w:r>
      <w:r w:rsidR="00AE6A84">
        <w:t xml:space="preserve"> и </w:t>
      </w:r>
      <w:r w:rsidR="004630A4">
        <w:t xml:space="preserve">за </w:t>
      </w:r>
      <w:r w:rsidR="00AE6A84">
        <w:t xml:space="preserve">обедом, </w:t>
      </w:r>
      <w:r w:rsidR="001103BD">
        <w:t xml:space="preserve">и </w:t>
      </w:r>
      <w:r w:rsidR="00AE6A84">
        <w:t xml:space="preserve">в перерывах между выступлениями лекторов. </w:t>
      </w:r>
    </w:p>
    <w:p w:rsidR="000F27E6" w:rsidRDefault="00AE6A84">
      <w:r>
        <w:t xml:space="preserve">В таком формате мне довелось познакомиться с членом Совета АП Белгородской области Борисом Анатольевичем Золотухиным, который являлся не просто </w:t>
      </w:r>
      <w:r w:rsidR="00B06A37">
        <w:t>делегатом</w:t>
      </w:r>
      <w:r>
        <w:t xml:space="preserve"> конференции со стороны слушателей, а выступал лектором на трибуне с весьма актуальной темой – о привлечении адвокатов к уголовной ответственности и совершаемых ими типичных ошибках. </w:t>
      </w:r>
      <w:r w:rsidR="001103BD">
        <w:t>В</w:t>
      </w:r>
      <w:r>
        <w:t xml:space="preserve">ыступление было оформлено в виде аналитической справки по </w:t>
      </w:r>
      <w:r w:rsidR="0062415A">
        <w:t>всем палатам</w:t>
      </w:r>
      <w:r>
        <w:t xml:space="preserve"> федерации и одновременно прокомментировано автором. </w:t>
      </w:r>
      <w:r w:rsidR="004630A4">
        <w:t>Данная тема меня заинтересовала и как адвоката, и как члена ком</w:t>
      </w:r>
      <w:r w:rsidR="001103BD">
        <w:t xml:space="preserve">иссии по защите прав адвокатов, поэтому я </w:t>
      </w:r>
      <w:r>
        <w:t xml:space="preserve">хотел бы представить вашему вниманию </w:t>
      </w:r>
      <w:r w:rsidR="001103BD">
        <w:t xml:space="preserve">некоторые фрагменты указанного доклада </w:t>
      </w:r>
      <w:r>
        <w:t>и поделиться своим</w:t>
      </w:r>
      <w:r w:rsidR="001103BD">
        <w:t xml:space="preserve"> мнением</w:t>
      </w:r>
      <w:r>
        <w:t xml:space="preserve">. </w:t>
      </w:r>
      <w:r w:rsidR="000F27E6">
        <w:t>При этом сразу обращаю ваше внимание, что смысл тут не столько в статистике и попытке искоренить внутри нашей корпорации совершение коллегами умышленных преступных деяний</w:t>
      </w:r>
      <w:r w:rsidR="0062415A">
        <w:t xml:space="preserve">. Я </w:t>
      </w:r>
      <w:r w:rsidR="000F27E6">
        <w:t>хочу поставить акцент на вторую часть данной темы, которая касается типичных ошибок, совершаемых адвокатами, из-за которых они могут быть привлечены к уголовной ответственности.</w:t>
      </w:r>
    </w:p>
    <w:p w:rsidR="00AE6A84" w:rsidRDefault="000F27E6">
      <w:r>
        <w:t>Для всех нас уже давно стали нормой жизни ошибки следствия и суда, направление в суд ошибочных обвиняемых и осуждение невиновных. Мы часто говори</w:t>
      </w:r>
      <w:r w:rsidR="00285C66">
        <w:t>м</w:t>
      </w:r>
      <w:r>
        <w:t xml:space="preserve"> о том, что в отношении </w:t>
      </w:r>
      <w:r w:rsidR="001103BD">
        <w:t>доверителя</w:t>
      </w:r>
      <w:r>
        <w:t xml:space="preserve"> совершена провокация взятки, либо его искусственно подвели под состав мошенничества при очевидности гражданско-правовых отношений, и такая проблема действительно существует. Мы дае</w:t>
      </w:r>
      <w:r w:rsidR="001103BD">
        <w:t>м своим доверителям</w:t>
      </w:r>
      <w:r>
        <w:t xml:space="preserve"> советы, как вести себя правильно при совершении тех или иных действий, чтобы его ложно не заподозрили в совершении преступных действий или не подвергли провокации для создания мнимой видимости его преступной деятельности, но уверен, что про себя в таких ситуация многие </w:t>
      </w:r>
      <w:r w:rsidR="00307216">
        <w:t xml:space="preserve">адвокаты </w:t>
      </w:r>
      <w:r>
        <w:t>часто забывают. И эта уверенность основана в данном случае на статистике привлечения адвокатов к уголовной ответственности.</w:t>
      </w:r>
    </w:p>
    <w:p w:rsidR="00207781" w:rsidRDefault="00207781" w:rsidP="0020778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Приведу вам некоторые </w:t>
      </w:r>
      <w:r w:rsidR="00285C66">
        <w:rPr>
          <w:sz w:val="28"/>
          <w:szCs w:val="28"/>
        </w:rPr>
        <w:t xml:space="preserve">статистические </w:t>
      </w:r>
      <w:r>
        <w:rPr>
          <w:sz w:val="28"/>
          <w:szCs w:val="28"/>
        </w:rPr>
        <w:t>выдержки из</w:t>
      </w:r>
      <w:r w:rsidRPr="00207781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Pr="00207781">
        <w:rPr>
          <w:sz w:val="28"/>
          <w:szCs w:val="28"/>
        </w:rPr>
        <w:t xml:space="preserve"> Б. Золотухин</w:t>
      </w:r>
      <w:r w:rsidR="00285C66">
        <w:rPr>
          <w:sz w:val="28"/>
          <w:szCs w:val="28"/>
        </w:rPr>
        <w:t>а по</w:t>
      </w:r>
      <w:r w:rsidRPr="00207781">
        <w:rPr>
          <w:sz w:val="28"/>
          <w:szCs w:val="28"/>
        </w:rPr>
        <w:t xml:space="preserve"> </w:t>
      </w:r>
      <w:r w:rsidR="00285C66">
        <w:rPr>
          <w:sz w:val="28"/>
          <w:szCs w:val="28"/>
        </w:rPr>
        <w:t>определенным видам</w:t>
      </w:r>
      <w:r>
        <w:rPr>
          <w:sz w:val="28"/>
          <w:szCs w:val="28"/>
        </w:rPr>
        <w:t xml:space="preserve"> пре</w:t>
      </w:r>
      <w:r w:rsidR="00285C66">
        <w:rPr>
          <w:sz w:val="28"/>
          <w:szCs w:val="28"/>
        </w:rPr>
        <w:t>ступлений, касающих</w:t>
      </w:r>
      <w:r>
        <w:rPr>
          <w:sz w:val="28"/>
          <w:szCs w:val="28"/>
        </w:rPr>
        <w:t>ся нашей профессиональной деятельности, и в совершении которых, на мой взгляд, адвокат может быть искусственно обвинён</w:t>
      </w:r>
      <w:r w:rsidRPr="00207781">
        <w:rPr>
          <w:sz w:val="28"/>
          <w:szCs w:val="28"/>
        </w:rPr>
        <w:t xml:space="preserve">: </w:t>
      </w:r>
    </w:p>
    <w:p w:rsidR="00207781" w:rsidRPr="00207781" w:rsidRDefault="00207781" w:rsidP="0020778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07781">
        <w:rPr>
          <w:sz w:val="28"/>
          <w:szCs w:val="28"/>
        </w:rPr>
        <w:t>«В ряде палат осужденные за мошенничество составля</w:t>
      </w:r>
      <w:r w:rsidRPr="00207781">
        <w:rPr>
          <w:sz w:val="28"/>
          <w:szCs w:val="28"/>
        </w:rPr>
        <w:softHyphen/>
        <w:t>ют большинство осужденных адвокатов. В АП Республи</w:t>
      </w:r>
      <w:r w:rsidRPr="00207781">
        <w:rPr>
          <w:sz w:val="28"/>
          <w:szCs w:val="28"/>
        </w:rPr>
        <w:softHyphen/>
        <w:t xml:space="preserve">ки Крым 7 из 8 осужденных признаны </w:t>
      </w:r>
      <w:r w:rsidRPr="00207781">
        <w:rPr>
          <w:sz w:val="28"/>
          <w:szCs w:val="28"/>
        </w:rPr>
        <w:lastRenderedPageBreak/>
        <w:t>виновными в мо</w:t>
      </w:r>
      <w:r w:rsidRPr="00207781">
        <w:rPr>
          <w:sz w:val="28"/>
          <w:szCs w:val="28"/>
        </w:rPr>
        <w:softHyphen/>
        <w:t xml:space="preserve">шенничестве, в АП Саратовской области </w:t>
      </w:r>
      <w:r>
        <w:rPr>
          <w:sz w:val="28"/>
          <w:szCs w:val="28"/>
        </w:rPr>
        <w:t xml:space="preserve">- </w:t>
      </w:r>
      <w:r w:rsidRPr="00207781">
        <w:rPr>
          <w:sz w:val="28"/>
          <w:szCs w:val="28"/>
        </w:rPr>
        <w:t xml:space="preserve">27 из 28, </w:t>
      </w:r>
      <w:proofErr w:type="gramStart"/>
      <w:r w:rsidRPr="00207781">
        <w:rPr>
          <w:sz w:val="28"/>
          <w:szCs w:val="28"/>
        </w:rPr>
        <w:t>в АП Ставропольского края</w:t>
      </w:r>
      <w:proofErr w:type="gramEnd"/>
      <w:r>
        <w:rPr>
          <w:sz w:val="28"/>
          <w:szCs w:val="28"/>
        </w:rPr>
        <w:t xml:space="preserve"> - </w:t>
      </w:r>
      <w:r w:rsidRPr="00207781">
        <w:rPr>
          <w:sz w:val="28"/>
          <w:szCs w:val="28"/>
        </w:rPr>
        <w:t>19 из 21.</w:t>
      </w:r>
    </w:p>
    <w:p w:rsidR="00207781" w:rsidRDefault="00207781" w:rsidP="0020778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07781">
        <w:rPr>
          <w:sz w:val="28"/>
          <w:szCs w:val="28"/>
        </w:rPr>
        <w:t>Лишь немногие коллеги осуждены за преступления против правосудия по ст. 294, 303, 307, 309, 310 УК РФ, и представленная палатами информация не дает основа</w:t>
      </w:r>
      <w:r w:rsidRPr="00207781">
        <w:rPr>
          <w:sz w:val="28"/>
          <w:szCs w:val="28"/>
        </w:rPr>
        <w:softHyphen/>
        <w:t>ний предполагать, что хоть в каких-то случаях осуждение являлось способом воспрепятствования профессиональной деятельности адвоката.</w:t>
      </w:r>
    </w:p>
    <w:p w:rsidR="00207781" w:rsidRDefault="00207781" w:rsidP="0020778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207781">
        <w:rPr>
          <w:sz w:val="28"/>
          <w:szCs w:val="28"/>
        </w:rPr>
        <w:t>Распространено осуждение коллег по различным частям ст. 291.1 УК РФ за посредничество во взяточничестве. Но при этом ни одна адвокатская палата не сочла, что воз</w:t>
      </w:r>
      <w:r w:rsidRPr="00207781">
        <w:rPr>
          <w:sz w:val="28"/>
          <w:szCs w:val="28"/>
        </w:rPr>
        <w:softHyphen/>
        <w:t>буждение уголовных дел по этой статье каким-то образом связано с преследованием коллег за профессиональную де</w:t>
      </w:r>
      <w:r w:rsidRPr="00207781">
        <w:rPr>
          <w:sz w:val="28"/>
          <w:szCs w:val="28"/>
        </w:rPr>
        <w:softHyphen/>
        <w:t>ятельность</w:t>
      </w:r>
      <w:r>
        <w:rPr>
          <w:sz w:val="28"/>
          <w:szCs w:val="28"/>
        </w:rPr>
        <w:t>»</w:t>
      </w:r>
      <w:r w:rsidRPr="00207781">
        <w:rPr>
          <w:sz w:val="28"/>
          <w:szCs w:val="28"/>
        </w:rPr>
        <w:t>.</w:t>
      </w:r>
    </w:p>
    <w:p w:rsidR="00285C66" w:rsidRDefault="00207781" w:rsidP="0020778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Это короткие выдержки, </w:t>
      </w:r>
      <w:r w:rsidR="0062415A">
        <w:rPr>
          <w:sz w:val="28"/>
          <w:szCs w:val="28"/>
        </w:rPr>
        <w:t xml:space="preserve">и </w:t>
      </w:r>
      <w:r>
        <w:rPr>
          <w:sz w:val="28"/>
          <w:szCs w:val="28"/>
        </w:rPr>
        <w:t>далее я буду ссылаться на автора доклада ещё, но хочу повторно обратить ваше внимание на то, что я касаюсь в данно</w:t>
      </w:r>
      <w:r w:rsidR="007E3FC0">
        <w:rPr>
          <w:sz w:val="28"/>
          <w:szCs w:val="28"/>
        </w:rPr>
        <w:t>м</w:t>
      </w:r>
      <w:r>
        <w:rPr>
          <w:sz w:val="28"/>
          <w:szCs w:val="28"/>
        </w:rPr>
        <w:t xml:space="preserve"> случае преступлений, которые могут переплетаться с осуществлением адвокатом вполне законной адвокатской деятельности, хотя по статистике наши коллеги совершают преступления и в сфере незаконного оборота наркотиков и </w:t>
      </w:r>
      <w:r w:rsidR="007E3FC0">
        <w:rPr>
          <w:sz w:val="28"/>
          <w:szCs w:val="28"/>
        </w:rPr>
        <w:t xml:space="preserve">преступления против жизни и здоровья и т.д., об этом в своём докладе также говорил Б. Золотухин. </w:t>
      </w:r>
    </w:p>
    <w:p w:rsidR="00B42F71" w:rsidRDefault="007E3FC0" w:rsidP="00563D7E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мой взгляд ссылки в докладе на то, что в случаях привлечения адвокатов </w:t>
      </w:r>
      <w:r w:rsidR="00B42F71">
        <w:rPr>
          <w:sz w:val="28"/>
          <w:szCs w:val="28"/>
        </w:rPr>
        <w:t xml:space="preserve">к уголовной ответственности </w:t>
      </w:r>
      <w:r>
        <w:rPr>
          <w:sz w:val="28"/>
          <w:szCs w:val="28"/>
        </w:rPr>
        <w:t xml:space="preserve">за воспрепятствование правосудию, а также за посредничество во взяточничестве </w:t>
      </w:r>
      <w:r w:rsidR="00682AE1">
        <w:rPr>
          <w:sz w:val="28"/>
          <w:szCs w:val="28"/>
        </w:rPr>
        <w:t xml:space="preserve">региональные адвокатские </w:t>
      </w:r>
      <w:r>
        <w:rPr>
          <w:sz w:val="28"/>
          <w:szCs w:val="28"/>
        </w:rPr>
        <w:t>палат</w:t>
      </w:r>
      <w:r w:rsidR="00682AE1">
        <w:rPr>
          <w:sz w:val="28"/>
          <w:szCs w:val="28"/>
        </w:rPr>
        <w:t>ы</w:t>
      </w:r>
      <w:r>
        <w:rPr>
          <w:sz w:val="28"/>
          <w:szCs w:val="28"/>
        </w:rPr>
        <w:t xml:space="preserve"> не </w:t>
      </w:r>
      <w:r w:rsidR="00682AE1">
        <w:rPr>
          <w:sz w:val="28"/>
          <w:szCs w:val="28"/>
        </w:rPr>
        <w:t xml:space="preserve">связали </w:t>
      </w:r>
      <w:r w:rsidR="00B42F71">
        <w:rPr>
          <w:sz w:val="28"/>
          <w:szCs w:val="28"/>
        </w:rPr>
        <w:t xml:space="preserve">это </w:t>
      </w:r>
      <w:r w:rsidR="00563D7E" w:rsidRPr="00207781">
        <w:rPr>
          <w:sz w:val="28"/>
          <w:szCs w:val="28"/>
        </w:rPr>
        <w:t xml:space="preserve">с </w:t>
      </w:r>
      <w:r w:rsidR="00682AE1">
        <w:rPr>
          <w:sz w:val="28"/>
          <w:szCs w:val="28"/>
        </w:rPr>
        <w:t xml:space="preserve">возможным </w:t>
      </w:r>
      <w:r w:rsidR="00563D7E" w:rsidRPr="00207781">
        <w:rPr>
          <w:sz w:val="28"/>
          <w:szCs w:val="28"/>
        </w:rPr>
        <w:t>преследованием коллег за профессиональную де</w:t>
      </w:r>
      <w:r w:rsidR="00563D7E" w:rsidRPr="00207781">
        <w:rPr>
          <w:sz w:val="28"/>
          <w:szCs w:val="28"/>
        </w:rPr>
        <w:softHyphen/>
        <w:t>ятельность</w:t>
      </w:r>
      <w:r w:rsidR="00563D7E">
        <w:rPr>
          <w:sz w:val="28"/>
          <w:szCs w:val="28"/>
        </w:rPr>
        <w:t xml:space="preserve">, </w:t>
      </w:r>
      <w:r w:rsidR="00B42F71">
        <w:rPr>
          <w:sz w:val="28"/>
          <w:szCs w:val="28"/>
        </w:rPr>
        <w:t xml:space="preserve">ещё ни о чём конкретно не свидетельствует. Указанные обстоятельства </w:t>
      </w:r>
      <w:r w:rsidR="00563D7E">
        <w:rPr>
          <w:sz w:val="28"/>
          <w:szCs w:val="28"/>
        </w:rPr>
        <w:t>не позволя</w:t>
      </w:r>
      <w:r w:rsidR="00B42F71">
        <w:rPr>
          <w:sz w:val="28"/>
          <w:szCs w:val="28"/>
        </w:rPr>
        <w:t xml:space="preserve">ют </w:t>
      </w:r>
      <w:r w:rsidR="00563D7E">
        <w:rPr>
          <w:sz w:val="28"/>
          <w:szCs w:val="28"/>
        </w:rPr>
        <w:t xml:space="preserve">сделать </w:t>
      </w:r>
      <w:r w:rsidR="00B42F71">
        <w:rPr>
          <w:sz w:val="28"/>
          <w:szCs w:val="28"/>
        </w:rPr>
        <w:t xml:space="preserve">безусловный </w:t>
      </w:r>
      <w:r w:rsidR="00563D7E">
        <w:rPr>
          <w:sz w:val="28"/>
          <w:szCs w:val="28"/>
        </w:rPr>
        <w:t>вывод о том, что в отношении привлечённых к ответственности коллег не было совершено никаких провокаций со стороны оперативных служб. Данную тему в докладе автор широко не раскрывал, но полагаю, что он тоже будет согласен с моим мнение</w:t>
      </w:r>
      <w:r w:rsidR="00285C66">
        <w:rPr>
          <w:sz w:val="28"/>
          <w:szCs w:val="28"/>
        </w:rPr>
        <w:t>м</w:t>
      </w:r>
      <w:r w:rsidR="00563D7E">
        <w:rPr>
          <w:sz w:val="28"/>
          <w:szCs w:val="28"/>
        </w:rPr>
        <w:t xml:space="preserve">, поскольку иногда обстоятельства могут сложиться таким образом, что </w:t>
      </w:r>
      <w:r w:rsidR="00682AE1">
        <w:rPr>
          <w:sz w:val="28"/>
          <w:szCs w:val="28"/>
        </w:rPr>
        <w:t>адвокат</w:t>
      </w:r>
      <w:r w:rsidR="00563D7E">
        <w:rPr>
          <w:sz w:val="28"/>
          <w:szCs w:val="28"/>
        </w:rPr>
        <w:t xml:space="preserve">, в отношении которого была совершена провокация, предпочтёт молчать об этом, сопоставляя риски получения размера предстоящего наказания, и понимая малую вероятность своего оправдания. </w:t>
      </w:r>
    </w:p>
    <w:p w:rsidR="00563D7E" w:rsidRDefault="00563D7E" w:rsidP="00563D7E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 месту будет отметить, что Б.</w:t>
      </w:r>
      <w:r w:rsidR="0062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Золотухин </w:t>
      </w:r>
      <w:r w:rsidR="0062415A">
        <w:rPr>
          <w:sz w:val="28"/>
          <w:szCs w:val="28"/>
        </w:rPr>
        <w:t xml:space="preserve">в данном докладе </w:t>
      </w:r>
      <w:r>
        <w:rPr>
          <w:sz w:val="28"/>
          <w:szCs w:val="28"/>
        </w:rPr>
        <w:t>поднял весьма волнующую тему:</w:t>
      </w:r>
      <w:r w:rsidR="00285C66">
        <w:rPr>
          <w:sz w:val="28"/>
          <w:szCs w:val="28"/>
        </w:rPr>
        <w:t xml:space="preserve"> </w:t>
      </w:r>
      <w:r w:rsidRPr="00563D7E">
        <w:rPr>
          <w:sz w:val="28"/>
          <w:szCs w:val="28"/>
        </w:rPr>
        <w:t>«Осуждение по ст. 159 УК РФ с применением ч. 3 ст. 30 УК РФ дает основание предполагать, что проведение ОРМ в отношении адвокатов является распространенной пра</w:t>
      </w:r>
      <w:r w:rsidRPr="00563D7E">
        <w:rPr>
          <w:sz w:val="28"/>
          <w:szCs w:val="28"/>
        </w:rPr>
        <w:softHyphen/>
        <w:t xml:space="preserve">ктикой и статус адвоката не является препятствием для оперативных сотрудников. При этом ч. </w:t>
      </w:r>
      <w:r w:rsidR="0075142B">
        <w:rPr>
          <w:sz w:val="28"/>
          <w:szCs w:val="28"/>
        </w:rPr>
        <w:t>3</w:t>
      </w:r>
      <w:r w:rsidRPr="00563D7E">
        <w:rPr>
          <w:sz w:val="28"/>
          <w:szCs w:val="28"/>
        </w:rPr>
        <w:t xml:space="preserve"> ст. 8 Закона об адвокатуре, гласящую, что проведение ОРМ в отношении адвоката допустимо только на основании решения суда, органы ОРМ трактуют так, что это ограничение распро</w:t>
      </w:r>
      <w:r w:rsidRPr="00563D7E">
        <w:rPr>
          <w:sz w:val="28"/>
          <w:szCs w:val="28"/>
        </w:rPr>
        <w:softHyphen/>
        <w:t>страняется лишь на те виды ОРМ, для которых судебное решение необходимо по Закону об ОРД.</w:t>
      </w:r>
      <w:r w:rsidR="00285C66">
        <w:rPr>
          <w:sz w:val="28"/>
          <w:szCs w:val="28"/>
        </w:rPr>
        <w:t xml:space="preserve"> </w:t>
      </w:r>
      <w:r w:rsidRPr="00563D7E">
        <w:rPr>
          <w:sz w:val="28"/>
          <w:szCs w:val="28"/>
        </w:rPr>
        <w:t>В связи с этим полагаю необходимым поставить перед ВС РФ и КС РФ вопрос о том, чтобы все виды ОРМ, на</w:t>
      </w:r>
      <w:r w:rsidRPr="00563D7E">
        <w:rPr>
          <w:sz w:val="28"/>
          <w:szCs w:val="28"/>
        </w:rPr>
        <w:softHyphen/>
        <w:t>чиная с наблюдения, а тем более оперативный эксперимент в отношении адвокатов проводились только на основании судебного решения</w:t>
      </w:r>
      <w:r>
        <w:rPr>
          <w:sz w:val="28"/>
          <w:szCs w:val="28"/>
        </w:rPr>
        <w:t>»</w:t>
      </w:r>
      <w:r w:rsidRPr="00563D7E">
        <w:rPr>
          <w:sz w:val="28"/>
          <w:szCs w:val="28"/>
        </w:rPr>
        <w:t>.</w:t>
      </w:r>
    </w:p>
    <w:p w:rsidR="007E3FC0" w:rsidRDefault="0075142B" w:rsidP="00285C66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с такой позицией нельзя не согласиться, поскольку попустительство в данном случае для оперативных служб, это прямая возможность для </w:t>
      </w:r>
      <w:r>
        <w:rPr>
          <w:sz w:val="28"/>
          <w:szCs w:val="28"/>
        </w:rPr>
        <w:lastRenderedPageBreak/>
        <w:t xml:space="preserve">совершения провокаций в любой момент и по своему усмотрению. На эту проблему также обратил внимание </w:t>
      </w:r>
      <w:r w:rsidR="007E3FC0" w:rsidRPr="00563D7E">
        <w:rPr>
          <w:sz w:val="28"/>
          <w:szCs w:val="28"/>
        </w:rPr>
        <w:t>Г.М. Резник</w:t>
      </w:r>
      <w:r>
        <w:rPr>
          <w:sz w:val="28"/>
          <w:szCs w:val="28"/>
        </w:rPr>
        <w:t>, анонсируя аналитическую справку</w:t>
      </w:r>
      <w:r w:rsidR="007E3FC0" w:rsidRPr="00563D7E">
        <w:rPr>
          <w:sz w:val="28"/>
          <w:szCs w:val="28"/>
        </w:rPr>
        <w:t>:</w:t>
      </w:r>
      <w:r w:rsidR="00285C66">
        <w:rPr>
          <w:sz w:val="28"/>
          <w:szCs w:val="28"/>
        </w:rPr>
        <w:t xml:space="preserve"> </w:t>
      </w:r>
      <w:r w:rsidR="007E3FC0" w:rsidRPr="007E3FC0">
        <w:rPr>
          <w:sz w:val="28"/>
          <w:szCs w:val="28"/>
        </w:rPr>
        <w:t>«Предваряю краткими вступительными строками анали</w:t>
      </w:r>
      <w:r w:rsidR="007E3FC0" w:rsidRPr="007E3FC0">
        <w:rPr>
          <w:sz w:val="28"/>
          <w:szCs w:val="28"/>
        </w:rPr>
        <w:softHyphen/>
        <w:t>тическую справку, составленную коллегой Борисом Золо</w:t>
      </w:r>
      <w:r w:rsidR="007E3FC0" w:rsidRPr="007E3FC0">
        <w:rPr>
          <w:sz w:val="28"/>
          <w:szCs w:val="28"/>
        </w:rPr>
        <w:softHyphen/>
        <w:t>тухиным по такому травмирующему наше сообщество во</w:t>
      </w:r>
      <w:r w:rsidR="007E3FC0" w:rsidRPr="007E3FC0">
        <w:rPr>
          <w:sz w:val="28"/>
          <w:szCs w:val="28"/>
        </w:rPr>
        <w:softHyphen/>
        <w:t>просу, как осуждения адвокатов за преступления.</w:t>
      </w:r>
      <w:r w:rsidR="00285C66">
        <w:rPr>
          <w:sz w:val="28"/>
          <w:szCs w:val="28"/>
        </w:rPr>
        <w:t xml:space="preserve"> </w:t>
      </w:r>
      <w:r w:rsidR="007E3FC0" w:rsidRPr="007E3FC0">
        <w:rPr>
          <w:sz w:val="28"/>
          <w:szCs w:val="28"/>
        </w:rPr>
        <w:t>Настоятельно советую с ней ознакомиться: анализ весь</w:t>
      </w:r>
      <w:r w:rsidR="007E3FC0" w:rsidRPr="007E3FC0">
        <w:rPr>
          <w:sz w:val="28"/>
          <w:szCs w:val="28"/>
        </w:rPr>
        <w:softHyphen/>
        <w:t>ма содержателен и информативен. Не сомневаюсь, что справка вызовет оживленную дискуссию о причинах дале</w:t>
      </w:r>
      <w:r w:rsidR="007E3FC0" w:rsidRPr="007E3FC0">
        <w:rPr>
          <w:sz w:val="28"/>
          <w:szCs w:val="28"/>
        </w:rPr>
        <w:softHyphen/>
        <w:t>ко не единичного попадания собратьев по профессии на скамью подсудимых. А ведь нельзя игнорировать и латент</w:t>
      </w:r>
      <w:r w:rsidR="007E3FC0" w:rsidRPr="007E3FC0">
        <w:rPr>
          <w:sz w:val="28"/>
          <w:szCs w:val="28"/>
        </w:rPr>
        <w:softHyphen/>
        <w:t>ность.</w:t>
      </w:r>
      <w:r w:rsidR="00682AE1">
        <w:rPr>
          <w:sz w:val="28"/>
          <w:szCs w:val="28"/>
        </w:rPr>
        <w:t xml:space="preserve"> </w:t>
      </w:r>
      <w:proofErr w:type="gramStart"/>
      <w:r w:rsidR="007E3FC0" w:rsidRPr="007E3FC0">
        <w:rPr>
          <w:sz w:val="28"/>
          <w:szCs w:val="28"/>
        </w:rPr>
        <w:t>Со своей стороны</w:t>
      </w:r>
      <w:proofErr w:type="gramEnd"/>
      <w:r w:rsidR="007E3FC0" w:rsidRPr="007E3FC0">
        <w:rPr>
          <w:sz w:val="28"/>
          <w:szCs w:val="28"/>
        </w:rPr>
        <w:t xml:space="preserve"> отмечу, что среди осужденных по ст. 159 УК РФ, которая доминирует, есть и невиновные, павшие жертвой провокации или собственной беспечно</w:t>
      </w:r>
      <w:r w:rsidR="007E3FC0" w:rsidRPr="007E3FC0">
        <w:rPr>
          <w:sz w:val="28"/>
          <w:szCs w:val="28"/>
        </w:rPr>
        <w:softHyphen/>
        <w:t>сти, такие, например, как, судя по всему, адвокат Андрей Маркин».</w:t>
      </w:r>
    </w:p>
    <w:p w:rsidR="00682AE1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свою очередь автор доклада Б. Золотухин проанализировал распространённые ошибки адвокатов, повлекшие привлечение их к уголовной ответственности вне зависимости от того, действительно виновны они в </w:t>
      </w:r>
      <w:r w:rsidRPr="00E92537">
        <w:rPr>
          <w:sz w:val="28"/>
          <w:szCs w:val="28"/>
        </w:rPr>
        <w:t>совершении преступления, либо имело место провокация:</w:t>
      </w:r>
      <w:r w:rsidR="00285C66">
        <w:rPr>
          <w:sz w:val="28"/>
          <w:szCs w:val="28"/>
        </w:rPr>
        <w:t xml:space="preserve"> 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92537">
        <w:rPr>
          <w:sz w:val="28"/>
          <w:szCs w:val="28"/>
        </w:rPr>
        <w:t>суждение коллег яви</w:t>
      </w:r>
      <w:r w:rsidRPr="00E92537">
        <w:rPr>
          <w:sz w:val="28"/>
          <w:szCs w:val="28"/>
        </w:rPr>
        <w:softHyphen/>
        <w:t>лось следствием игнорирования ими требований п. 4 ст. 7 Закона об адвокатуре, п. 1 ст. 8 Кодекса профессиональ</w:t>
      </w:r>
      <w:r w:rsidRPr="00E92537">
        <w:rPr>
          <w:sz w:val="28"/>
          <w:szCs w:val="28"/>
        </w:rPr>
        <w:softHyphen/>
        <w:t>ной этики адвоката в части обязанности выполнять КПЭА и «честно, разумно, добросовестно, квалифицированно, принципиально и своевременно исполнять свои обязан</w:t>
      </w:r>
      <w:r w:rsidRPr="00E92537">
        <w:rPr>
          <w:sz w:val="28"/>
          <w:szCs w:val="28"/>
        </w:rPr>
        <w:softHyphen/>
        <w:t>ности», а также п. 6, 8 ст. 9 КПЭА в части недопустимости привлекать лиц в качестве доверителей путем использова</w:t>
      </w:r>
      <w:r w:rsidRPr="00E92537">
        <w:rPr>
          <w:sz w:val="28"/>
          <w:szCs w:val="28"/>
        </w:rPr>
        <w:softHyphen/>
        <w:t>ния личных связей с работниками судебных и правоох</w:t>
      </w:r>
      <w:r w:rsidRPr="00E92537">
        <w:rPr>
          <w:sz w:val="28"/>
          <w:szCs w:val="28"/>
        </w:rPr>
        <w:softHyphen/>
        <w:t>ранительных органов, обещать благополучный исход дела и разрешать его недостойными способами, в том числе с помощью приобретения каким бы то ни было способом имущества потерпевших и принадлежащих им имущест</w:t>
      </w:r>
      <w:r w:rsidRPr="00E92537">
        <w:rPr>
          <w:sz w:val="28"/>
          <w:szCs w:val="28"/>
        </w:rPr>
        <w:softHyphen/>
        <w:t>венных прав.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Как правило, все случаи мошенничества и покуше</w:t>
      </w:r>
      <w:r w:rsidRPr="00E92537">
        <w:rPr>
          <w:sz w:val="28"/>
          <w:szCs w:val="28"/>
        </w:rPr>
        <w:softHyphen/>
        <w:t>ния на мошенничество связаны со ссылками осужденных адвокатов на наличие личных связей, причем не только с сотрудниками правоохранительных органов и судей, но и с экспертами, судебными приставами-исполнителями, сотрудниками ФСИН и ОФМС.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Чего только, помимо прекращения дела или вынесения судом мягкого наказания, ни обещали коллеги: и умень</w:t>
      </w:r>
      <w:r w:rsidRPr="00E92537">
        <w:rPr>
          <w:sz w:val="28"/>
          <w:szCs w:val="28"/>
        </w:rPr>
        <w:softHyphen/>
        <w:t>шение объема обвинения путем переквалификации дей</w:t>
      </w:r>
      <w:r w:rsidRPr="00E92537">
        <w:rPr>
          <w:sz w:val="28"/>
          <w:szCs w:val="28"/>
        </w:rPr>
        <w:softHyphen/>
        <w:t>ствий, и избрание или изменение меры пресечения на не связанную с лишением свободы, и благополучный резуль</w:t>
      </w:r>
      <w:r w:rsidRPr="00E92537">
        <w:rPr>
          <w:sz w:val="28"/>
          <w:szCs w:val="28"/>
        </w:rPr>
        <w:softHyphen/>
        <w:t>тат экспертизы, и изменение места отбывания наказания, и перевод в камеру улучшенного содержания, и получение гражданства РФ.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Во многих случаях при получении денег соглашение об оказании юридической помощи не заключалось, практиче</w:t>
      </w:r>
      <w:r w:rsidRPr="00E92537">
        <w:rPr>
          <w:sz w:val="28"/>
          <w:szCs w:val="28"/>
        </w:rPr>
        <w:softHyphen/>
        <w:t>ски во всех случаях денежные средства в кассу адвокатско</w:t>
      </w:r>
      <w:r w:rsidRPr="00E92537">
        <w:rPr>
          <w:sz w:val="28"/>
          <w:szCs w:val="28"/>
        </w:rPr>
        <w:softHyphen/>
        <w:t>го образования не вносились, квитанции о получении не выписывались и не готовились заранее.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Ранее я неоднократно отмечал и писал о том, что в та</w:t>
      </w:r>
      <w:r w:rsidRPr="00E92537">
        <w:rPr>
          <w:sz w:val="28"/>
          <w:szCs w:val="28"/>
        </w:rPr>
        <w:softHyphen/>
        <w:t xml:space="preserve">ких случаях строгое </w:t>
      </w:r>
      <w:r w:rsidRPr="00E92537">
        <w:rPr>
          <w:sz w:val="28"/>
          <w:szCs w:val="28"/>
        </w:rPr>
        <w:lastRenderedPageBreak/>
        <w:t>соблюдение финансовой дисциплины при получении и оформлении денежного вознаграждения позволило бы многим коллегам избежать уголовного пре</w:t>
      </w:r>
      <w:r w:rsidRPr="00E92537">
        <w:rPr>
          <w:sz w:val="28"/>
          <w:szCs w:val="28"/>
        </w:rPr>
        <w:softHyphen/>
        <w:t>следования. Ни один сотрудник правоохранительного орга</w:t>
      </w:r>
      <w:r w:rsidRPr="00E92537">
        <w:rPr>
          <w:sz w:val="28"/>
          <w:szCs w:val="28"/>
        </w:rPr>
        <w:softHyphen/>
        <w:t>на не рискнул бы в рамках ОРМ попытаться внести в кас</w:t>
      </w:r>
      <w:r w:rsidRPr="00E92537">
        <w:rPr>
          <w:sz w:val="28"/>
          <w:szCs w:val="28"/>
        </w:rPr>
        <w:softHyphen/>
        <w:t>су правоохранительного органа «куклу».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Имелись случаи нотариального оформления на себя или на родственников адвоката недвижимости лиц, кото</w:t>
      </w:r>
      <w:r w:rsidRPr="00E92537">
        <w:rPr>
          <w:sz w:val="28"/>
          <w:szCs w:val="28"/>
        </w:rPr>
        <w:softHyphen/>
        <w:t>рым была обещана та или иная помощь, либо как гонорар, либо для продажи и последующей передачи должностным лицам, что значительно облегчало доказывание по таким делам.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По делам, где адвокаты осуждались за преступления против правосудия, наиболее распространенной ошибкой является общение адвоката с лицами, ранее уже допро</w:t>
      </w:r>
      <w:r w:rsidRPr="00E92537">
        <w:rPr>
          <w:sz w:val="28"/>
          <w:szCs w:val="28"/>
        </w:rPr>
        <w:softHyphen/>
        <w:t>шенными в качестве свидетелей, или иными участниками процесса, интересы которых явно противоречат интересам подзащитного.</w:t>
      </w:r>
    </w:p>
    <w:p w:rsidR="00E92537" w:rsidRPr="00E9253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>В отдельных случаях основанием привлечения к уго</w:t>
      </w:r>
      <w:r w:rsidRPr="00E92537">
        <w:rPr>
          <w:sz w:val="28"/>
          <w:szCs w:val="28"/>
        </w:rPr>
        <w:softHyphen/>
        <w:t>ловной ответственности явилось недостаточно продуман</w:t>
      </w:r>
      <w:r w:rsidRPr="00E92537">
        <w:rPr>
          <w:sz w:val="28"/>
          <w:szCs w:val="28"/>
        </w:rPr>
        <w:softHyphen/>
        <w:t>ное и оформленное адвокатом возмещение причиненного потерпевшему ущерба и морального вреда».</w:t>
      </w:r>
    </w:p>
    <w:p w:rsidR="00F55947" w:rsidRDefault="00E9253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92537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данном случае я хотел бы полностью поддержать тревожный акцент Б. Золо</w:t>
      </w:r>
      <w:r w:rsidR="00826DFE">
        <w:rPr>
          <w:sz w:val="28"/>
          <w:szCs w:val="28"/>
        </w:rPr>
        <w:t>тухина на образовавшейся проблеме внутри нашего сообщества, которая сама по себе не исчезнет, если мы сами не будем следить за качеством, добросовестностью и порядочностью своих действий. Мне, как члену</w:t>
      </w:r>
      <w:r>
        <w:rPr>
          <w:sz w:val="28"/>
          <w:szCs w:val="28"/>
        </w:rPr>
        <w:t xml:space="preserve"> комиссии</w:t>
      </w:r>
      <w:r w:rsidR="00826DFE">
        <w:rPr>
          <w:sz w:val="28"/>
          <w:szCs w:val="28"/>
        </w:rPr>
        <w:t xml:space="preserve"> по защите прав адвокато</w:t>
      </w:r>
      <w:r w:rsidR="00B27C51">
        <w:rPr>
          <w:sz w:val="28"/>
          <w:szCs w:val="28"/>
        </w:rPr>
        <w:t>в</w:t>
      </w:r>
      <w:r w:rsidR="00826DFE">
        <w:rPr>
          <w:sz w:val="28"/>
          <w:szCs w:val="28"/>
        </w:rPr>
        <w:t xml:space="preserve"> в САП</w:t>
      </w:r>
      <w:r w:rsidR="00F0769C">
        <w:rPr>
          <w:sz w:val="28"/>
          <w:szCs w:val="28"/>
        </w:rPr>
        <w:t>,</w:t>
      </w:r>
      <w:r w:rsidR="00826DFE">
        <w:rPr>
          <w:sz w:val="28"/>
          <w:szCs w:val="28"/>
        </w:rPr>
        <w:t xml:space="preserve"> хочется призвать коллег – оставляйте возможность вас защитить от незаконных действий силовых ведомств! Для этого ну</w:t>
      </w:r>
      <w:r w:rsidR="00B27C51">
        <w:rPr>
          <w:sz w:val="28"/>
          <w:szCs w:val="28"/>
        </w:rPr>
        <w:t>ж</w:t>
      </w:r>
      <w:r w:rsidR="00826DFE">
        <w:rPr>
          <w:sz w:val="28"/>
          <w:szCs w:val="28"/>
        </w:rPr>
        <w:t xml:space="preserve">но действительно просто соблюдать те принципы, о которых пишет в своем докладе Б. Золотухин. И это абсолютно не значит, что нельзя обещать доверителю </w:t>
      </w:r>
      <w:r w:rsidR="00826DFE" w:rsidRPr="00E92537">
        <w:rPr>
          <w:sz w:val="28"/>
          <w:szCs w:val="28"/>
        </w:rPr>
        <w:t>прекращения дела или вынесения судом мягкого наказания, умень</w:t>
      </w:r>
      <w:r w:rsidR="00826DFE" w:rsidRPr="00E92537">
        <w:rPr>
          <w:sz w:val="28"/>
          <w:szCs w:val="28"/>
        </w:rPr>
        <w:softHyphen/>
        <w:t>шение объема обвинения путем переквалификации дей</w:t>
      </w:r>
      <w:r w:rsidR="00826DFE" w:rsidRPr="00E92537">
        <w:rPr>
          <w:sz w:val="28"/>
          <w:szCs w:val="28"/>
        </w:rPr>
        <w:softHyphen/>
        <w:t>ствий, и избрание или изменение меры пресечения на не связанную с лишением свободы</w:t>
      </w:r>
      <w:r w:rsidR="00826DFE">
        <w:rPr>
          <w:sz w:val="28"/>
          <w:szCs w:val="28"/>
        </w:rPr>
        <w:t xml:space="preserve">. Вы можете всё это обещать, но </w:t>
      </w:r>
      <w:r w:rsidR="00B27C51">
        <w:rPr>
          <w:sz w:val="28"/>
          <w:szCs w:val="28"/>
        </w:rPr>
        <w:t xml:space="preserve">только в качестве </w:t>
      </w:r>
      <w:r w:rsidR="00826DFE">
        <w:rPr>
          <w:sz w:val="28"/>
          <w:szCs w:val="28"/>
        </w:rPr>
        <w:t>намерени</w:t>
      </w:r>
      <w:r w:rsidR="00B27C51">
        <w:rPr>
          <w:sz w:val="28"/>
          <w:szCs w:val="28"/>
        </w:rPr>
        <w:t>я</w:t>
      </w:r>
      <w:r w:rsidR="00826DFE">
        <w:rPr>
          <w:sz w:val="28"/>
          <w:szCs w:val="28"/>
        </w:rPr>
        <w:t xml:space="preserve"> добиться такого результата, </w:t>
      </w:r>
      <w:r w:rsidR="00B27C51">
        <w:rPr>
          <w:sz w:val="28"/>
          <w:szCs w:val="28"/>
        </w:rPr>
        <w:t xml:space="preserve">в качестве поставленной цели к которой должна стремиться защита, </w:t>
      </w:r>
      <w:r w:rsidR="00826DFE">
        <w:rPr>
          <w:sz w:val="28"/>
          <w:szCs w:val="28"/>
        </w:rPr>
        <w:t xml:space="preserve">но не в коем случае не в форме гарантированного результата. Вы можете заверять своего доверителя в том, что с точки зрения закона и вашего опыта можно стремиться добиться прекращения уголовного дела или оправдательного приговора, изменения меры пресечения и </w:t>
      </w:r>
      <w:proofErr w:type="spellStart"/>
      <w:r w:rsidR="00826DFE">
        <w:rPr>
          <w:sz w:val="28"/>
          <w:szCs w:val="28"/>
        </w:rPr>
        <w:t>т.д</w:t>
      </w:r>
      <w:proofErr w:type="spellEnd"/>
      <w:r w:rsidR="00826DFE">
        <w:rPr>
          <w:sz w:val="28"/>
          <w:szCs w:val="28"/>
        </w:rPr>
        <w:t>, но вы не имеет</w:t>
      </w:r>
      <w:r w:rsidR="00D272ED">
        <w:rPr>
          <w:sz w:val="28"/>
          <w:szCs w:val="28"/>
        </w:rPr>
        <w:t>е</w:t>
      </w:r>
      <w:r w:rsidR="00826DFE">
        <w:rPr>
          <w:sz w:val="28"/>
          <w:szCs w:val="28"/>
        </w:rPr>
        <w:t xml:space="preserve"> права обещать доверителю, что в случае, если он внесёт гонорар</w:t>
      </w:r>
      <w:r w:rsidR="00D272ED">
        <w:rPr>
          <w:sz w:val="28"/>
          <w:szCs w:val="28"/>
        </w:rPr>
        <w:t>,</w:t>
      </w:r>
      <w:r w:rsidR="00826DFE">
        <w:rPr>
          <w:sz w:val="28"/>
          <w:szCs w:val="28"/>
        </w:rPr>
        <w:t xml:space="preserve"> вы гарантировано добьётесь такого результата</w:t>
      </w:r>
      <w:r w:rsidR="00A922AD">
        <w:rPr>
          <w:sz w:val="28"/>
          <w:szCs w:val="28"/>
        </w:rPr>
        <w:t xml:space="preserve">, поскольку имеете обширные связи, знакомы со следователем или судьёй. Даже если адвокат не собирается никому передавать никаких взяток, не знаком лично со следователем или судьей, а его подобные заявления являются </w:t>
      </w:r>
      <w:r w:rsidR="00F55947">
        <w:rPr>
          <w:sz w:val="28"/>
          <w:szCs w:val="28"/>
        </w:rPr>
        <w:t>ничем</w:t>
      </w:r>
      <w:r w:rsidR="00A922AD">
        <w:rPr>
          <w:sz w:val="28"/>
          <w:szCs w:val="28"/>
        </w:rPr>
        <w:t xml:space="preserve"> иным, как бравадой перед доверителем, способом удержать доверителя и заключить с ним соглашение, то адвокат должен понимать, что он фактически совершает мошенничество. Он пользуется доверием человека, который обратился к нему за помощью, понимает, что этот человек желает реально изменить свою ситуацию и готов платить за это гонорар, и давая </w:t>
      </w:r>
      <w:r w:rsidR="00B27C51">
        <w:rPr>
          <w:sz w:val="28"/>
          <w:szCs w:val="28"/>
        </w:rPr>
        <w:t xml:space="preserve">гарантированные </w:t>
      </w:r>
      <w:r w:rsidR="00A922AD">
        <w:rPr>
          <w:sz w:val="28"/>
          <w:szCs w:val="28"/>
        </w:rPr>
        <w:t xml:space="preserve">обещания такого рода, </w:t>
      </w:r>
      <w:r w:rsidR="00A922AD">
        <w:rPr>
          <w:sz w:val="28"/>
          <w:szCs w:val="28"/>
        </w:rPr>
        <w:lastRenderedPageBreak/>
        <w:t>адвокат пол</w:t>
      </w:r>
      <w:r w:rsidR="00B27C51">
        <w:rPr>
          <w:sz w:val="28"/>
          <w:szCs w:val="28"/>
        </w:rPr>
        <w:t>ь</w:t>
      </w:r>
      <w:r w:rsidR="00A922AD">
        <w:rPr>
          <w:sz w:val="28"/>
          <w:szCs w:val="28"/>
        </w:rPr>
        <w:t>з</w:t>
      </w:r>
      <w:r w:rsidR="00B27C51">
        <w:rPr>
          <w:sz w:val="28"/>
          <w:szCs w:val="28"/>
        </w:rPr>
        <w:t>у</w:t>
      </w:r>
      <w:r w:rsidR="00A922AD">
        <w:rPr>
          <w:sz w:val="28"/>
          <w:szCs w:val="28"/>
        </w:rPr>
        <w:t>ется ситуацией и злоупотребляет доверием обратившегося, обещая ему то, что будущий доверитель хочет услышать</w:t>
      </w:r>
      <w:r w:rsidR="00B27C51">
        <w:rPr>
          <w:sz w:val="28"/>
          <w:szCs w:val="28"/>
        </w:rPr>
        <w:t xml:space="preserve">, выдавая при этом </w:t>
      </w:r>
      <w:r w:rsidR="00CF1FA0">
        <w:rPr>
          <w:sz w:val="28"/>
          <w:szCs w:val="28"/>
        </w:rPr>
        <w:t xml:space="preserve">доверителю </w:t>
      </w:r>
      <w:r w:rsidR="00B27C51">
        <w:rPr>
          <w:sz w:val="28"/>
          <w:szCs w:val="28"/>
        </w:rPr>
        <w:t>гарантии, которые адвокат выдавать не может</w:t>
      </w:r>
      <w:r w:rsidR="00A922AD">
        <w:rPr>
          <w:sz w:val="28"/>
          <w:szCs w:val="28"/>
        </w:rPr>
        <w:t>.</w:t>
      </w:r>
      <w:r w:rsidR="00F55947">
        <w:rPr>
          <w:sz w:val="28"/>
          <w:szCs w:val="28"/>
        </w:rPr>
        <w:t xml:space="preserve"> При такой ситуации, даже в случае, если в отношении адвоката совершена провокация и к нему пришел со скрытым микрофоном под контролем сотрудников силовых ведомств гражданин, который сам просит </w:t>
      </w:r>
      <w:r w:rsidR="00B27C51">
        <w:rPr>
          <w:sz w:val="28"/>
          <w:szCs w:val="28"/>
        </w:rPr>
        <w:t>адвоката</w:t>
      </w:r>
      <w:r w:rsidR="00F55947">
        <w:rPr>
          <w:sz w:val="28"/>
          <w:szCs w:val="28"/>
        </w:rPr>
        <w:t xml:space="preserve"> использовать личные связи, либо направить на решение вопроса денежные средства для передачи в будущем должностным лицам, будет весьма сложно доказать невиновность адвоката и то, что он не собирался делать ничего подобного, если он поддержит инициативу обратившегося и возьмёт ещё при этом деньги, пусть даже в качестве гонорара</w:t>
      </w:r>
      <w:r w:rsidR="00B27C51">
        <w:rPr>
          <w:sz w:val="28"/>
          <w:szCs w:val="28"/>
        </w:rPr>
        <w:t>, заключив соглашение</w:t>
      </w:r>
      <w:r w:rsidR="006F78C8">
        <w:rPr>
          <w:sz w:val="28"/>
          <w:szCs w:val="28"/>
        </w:rPr>
        <w:t>.</w:t>
      </w:r>
    </w:p>
    <w:p w:rsidR="006F78C8" w:rsidRDefault="00F55947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Ещё совсем не так давно правоохранительные органы не занимались подобными делами. Адвокатов задерживали лишь при попытке передать кому-то взятку с поличным и не как иначе. Тогда многие адвокаты обещали клиентам «золотые горы» и их за это никто не привлекал. Но времена постепенно менялись, адвокатов стали привлекать за мошенничество в</w:t>
      </w:r>
      <w:r w:rsidR="0080390A">
        <w:rPr>
          <w:sz w:val="28"/>
          <w:szCs w:val="28"/>
        </w:rPr>
        <w:t>сё</w:t>
      </w:r>
      <w:r>
        <w:rPr>
          <w:sz w:val="28"/>
          <w:szCs w:val="28"/>
        </w:rPr>
        <w:t xml:space="preserve"> чаще и чаще, появились статьи </w:t>
      </w:r>
      <w:r w:rsidR="006F78C8">
        <w:rPr>
          <w:sz w:val="28"/>
          <w:szCs w:val="28"/>
        </w:rPr>
        <w:t xml:space="preserve">в УК РФ </w:t>
      </w:r>
      <w:r>
        <w:rPr>
          <w:sz w:val="28"/>
          <w:szCs w:val="28"/>
        </w:rPr>
        <w:t xml:space="preserve">за </w:t>
      </w:r>
      <w:r w:rsidR="006F78C8">
        <w:rPr>
          <w:sz w:val="28"/>
          <w:szCs w:val="28"/>
        </w:rPr>
        <w:t xml:space="preserve">посредничество и за </w:t>
      </w:r>
      <w:r>
        <w:rPr>
          <w:sz w:val="28"/>
          <w:szCs w:val="28"/>
        </w:rPr>
        <w:t>обещание посредничества во взяточничестве, доказательств для вынесения обвинительного приговора стало требоваться всё меньше и меньше. И вот тут, в конце своей публикации я опять хочу обратить внимание коллег на то, что об этом всём мы ч</w:t>
      </w:r>
      <w:r w:rsidR="00D272ED">
        <w:rPr>
          <w:sz w:val="28"/>
          <w:szCs w:val="28"/>
        </w:rPr>
        <w:t>асто рассказываем своим доверителям</w:t>
      </w:r>
      <w:r w:rsidR="0080390A">
        <w:rPr>
          <w:sz w:val="28"/>
          <w:szCs w:val="28"/>
        </w:rPr>
        <w:t xml:space="preserve">, предупреждая их о том, что не нужно уповать на недостаточность доказательств у </w:t>
      </w:r>
      <w:r w:rsidR="00B27C51">
        <w:rPr>
          <w:sz w:val="28"/>
          <w:szCs w:val="28"/>
        </w:rPr>
        <w:t xml:space="preserve">органа </w:t>
      </w:r>
      <w:r w:rsidR="0080390A">
        <w:rPr>
          <w:sz w:val="28"/>
          <w:szCs w:val="28"/>
        </w:rPr>
        <w:t>следствия и на то, что суд вас оправдает</w:t>
      </w:r>
      <w:r>
        <w:rPr>
          <w:sz w:val="28"/>
          <w:szCs w:val="28"/>
        </w:rPr>
        <w:t xml:space="preserve">. </w:t>
      </w:r>
      <w:r w:rsidR="006728AF">
        <w:rPr>
          <w:sz w:val="28"/>
          <w:szCs w:val="28"/>
        </w:rPr>
        <w:t xml:space="preserve">Часто рассказываем, но далеко не все </w:t>
      </w:r>
      <w:r w:rsidR="00B27C51">
        <w:rPr>
          <w:sz w:val="28"/>
          <w:szCs w:val="28"/>
        </w:rPr>
        <w:t>адвокаты сами обращают</w:t>
      </w:r>
      <w:r w:rsidR="006728AF">
        <w:rPr>
          <w:sz w:val="28"/>
          <w:szCs w:val="28"/>
        </w:rPr>
        <w:t xml:space="preserve"> внимание на то, что ситуация в уголовной практике давно изменилась, </w:t>
      </w:r>
      <w:r w:rsidR="0080390A">
        <w:rPr>
          <w:sz w:val="28"/>
          <w:szCs w:val="28"/>
        </w:rPr>
        <w:t>забыва</w:t>
      </w:r>
      <w:r w:rsidR="00B27C51">
        <w:rPr>
          <w:sz w:val="28"/>
          <w:szCs w:val="28"/>
        </w:rPr>
        <w:t>ют</w:t>
      </w:r>
      <w:r w:rsidR="0080390A">
        <w:rPr>
          <w:sz w:val="28"/>
          <w:szCs w:val="28"/>
        </w:rPr>
        <w:t xml:space="preserve"> о том, </w:t>
      </w:r>
      <w:proofErr w:type="gramStart"/>
      <w:r w:rsidR="0080390A">
        <w:rPr>
          <w:sz w:val="28"/>
          <w:szCs w:val="28"/>
        </w:rPr>
        <w:t>что</w:t>
      </w:r>
      <w:proofErr w:type="gramEnd"/>
      <w:r w:rsidR="0080390A">
        <w:rPr>
          <w:sz w:val="28"/>
          <w:szCs w:val="28"/>
        </w:rPr>
        <w:t xml:space="preserve"> не соблюдая определ</w:t>
      </w:r>
      <w:r w:rsidR="00B27C51">
        <w:rPr>
          <w:sz w:val="28"/>
          <w:szCs w:val="28"/>
        </w:rPr>
        <w:t xml:space="preserve">ённые правила </w:t>
      </w:r>
      <w:r w:rsidR="0080390A">
        <w:rPr>
          <w:sz w:val="28"/>
          <w:szCs w:val="28"/>
        </w:rPr>
        <w:t>сами мо</w:t>
      </w:r>
      <w:r w:rsidR="00B27C51">
        <w:rPr>
          <w:sz w:val="28"/>
          <w:szCs w:val="28"/>
        </w:rPr>
        <w:t>гут</w:t>
      </w:r>
      <w:r w:rsidR="0080390A">
        <w:rPr>
          <w:sz w:val="28"/>
          <w:szCs w:val="28"/>
        </w:rPr>
        <w:t xml:space="preserve"> оказаться фигурантами уголовного преследования, пусть даже спровоцированного, </w:t>
      </w:r>
      <w:r w:rsidR="00CF1FA0">
        <w:rPr>
          <w:sz w:val="28"/>
          <w:szCs w:val="28"/>
        </w:rPr>
        <w:t xml:space="preserve">но преследования, </w:t>
      </w:r>
      <w:r w:rsidR="006728AF">
        <w:rPr>
          <w:sz w:val="28"/>
          <w:szCs w:val="28"/>
        </w:rPr>
        <w:t xml:space="preserve">а об этом надо помнить в первую очередь. </w:t>
      </w:r>
      <w:r w:rsidR="0080390A">
        <w:rPr>
          <w:sz w:val="28"/>
          <w:szCs w:val="28"/>
        </w:rPr>
        <w:t>Времена меняются и</w:t>
      </w:r>
      <w:r w:rsidR="00B27C51">
        <w:rPr>
          <w:sz w:val="28"/>
          <w:szCs w:val="28"/>
        </w:rPr>
        <w:t>,</w:t>
      </w:r>
      <w:r w:rsidR="0080390A">
        <w:rPr>
          <w:sz w:val="28"/>
          <w:szCs w:val="28"/>
        </w:rPr>
        <w:t xml:space="preserve"> если кто-то ещё это не понимает, следует задуматься и пока не поздно изменить отношение к стилю работы, а это просто,</w:t>
      </w:r>
      <w:r w:rsidR="00B27C51">
        <w:rPr>
          <w:sz w:val="28"/>
          <w:szCs w:val="28"/>
        </w:rPr>
        <w:t xml:space="preserve"> надо всего лишь соблюдать К</w:t>
      </w:r>
      <w:r w:rsidR="0080390A">
        <w:rPr>
          <w:sz w:val="28"/>
          <w:szCs w:val="28"/>
        </w:rPr>
        <w:t>одекс профессиональной этики адвоката.</w:t>
      </w:r>
    </w:p>
    <w:p w:rsidR="006F78C8" w:rsidRDefault="006F78C8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92537" w:rsidRPr="00E92537" w:rsidRDefault="006F78C8" w:rsidP="00E92537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11.12.2019.          Е. Ефимчук</w:t>
      </w:r>
      <w:r w:rsidR="0080390A">
        <w:rPr>
          <w:sz w:val="28"/>
          <w:szCs w:val="28"/>
        </w:rPr>
        <w:t xml:space="preserve"> </w:t>
      </w:r>
      <w:bookmarkStart w:id="0" w:name="_GoBack"/>
      <w:bookmarkEnd w:id="0"/>
    </w:p>
    <w:p w:rsidR="0075142B" w:rsidRPr="007E3FC0" w:rsidRDefault="0075142B" w:rsidP="007E3FC0">
      <w:pPr>
        <w:pStyle w:val="1"/>
        <w:shd w:val="clear" w:color="auto" w:fill="auto"/>
        <w:spacing w:line="240" w:lineRule="auto"/>
        <w:ind w:firstLine="544"/>
        <w:rPr>
          <w:sz w:val="28"/>
          <w:szCs w:val="28"/>
        </w:rPr>
      </w:pPr>
    </w:p>
    <w:p w:rsidR="00207781" w:rsidRPr="007E3FC0" w:rsidRDefault="007E3FC0" w:rsidP="007E3FC0">
      <w:pPr>
        <w:pStyle w:val="1"/>
        <w:shd w:val="clear" w:color="auto" w:fill="auto"/>
        <w:spacing w:line="240" w:lineRule="auto"/>
        <w:ind w:firstLine="544"/>
        <w:rPr>
          <w:sz w:val="28"/>
          <w:szCs w:val="28"/>
        </w:rPr>
      </w:pPr>
      <w:r w:rsidRPr="007E3FC0">
        <w:rPr>
          <w:sz w:val="28"/>
          <w:szCs w:val="28"/>
        </w:rPr>
        <w:t xml:space="preserve"> </w:t>
      </w:r>
    </w:p>
    <w:p w:rsidR="00207781" w:rsidRPr="007E3FC0" w:rsidRDefault="00207781" w:rsidP="007E3FC0">
      <w:pPr>
        <w:pStyle w:val="1"/>
        <w:shd w:val="clear" w:color="auto" w:fill="auto"/>
        <w:spacing w:line="240" w:lineRule="auto"/>
        <w:ind w:firstLine="544"/>
        <w:rPr>
          <w:sz w:val="28"/>
          <w:szCs w:val="28"/>
        </w:rPr>
      </w:pPr>
    </w:p>
    <w:p w:rsidR="000F27E6" w:rsidRPr="00207781" w:rsidRDefault="000F27E6" w:rsidP="00207781"/>
    <w:sectPr w:rsidR="000F27E6" w:rsidRPr="00207781" w:rsidSect="00F00D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EC" w:rsidRDefault="00530BEC" w:rsidP="007635B1">
      <w:r>
        <w:separator/>
      </w:r>
    </w:p>
  </w:endnote>
  <w:endnote w:type="continuationSeparator" w:id="0">
    <w:p w:rsidR="00530BEC" w:rsidRDefault="00530BEC" w:rsidP="007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EC" w:rsidRDefault="00530BEC" w:rsidP="007635B1">
      <w:r>
        <w:separator/>
      </w:r>
    </w:p>
  </w:footnote>
  <w:footnote w:type="continuationSeparator" w:id="0">
    <w:p w:rsidR="00530BEC" w:rsidRDefault="00530BEC" w:rsidP="0076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649182"/>
      <w:docPartObj>
        <w:docPartGallery w:val="Page Numbers (Top of Page)"/>
        <w:docPartUnique/>
      </w:docPartObj>
    </w:sdtPr>
    <w:sdtEndPr/>
    <w:sdtContent>
      <w:p w:rsidR="007635B1" w:rsidRDefault="00F00D5D">
        <w:pPr>
          <w:pStyle w:val="a3"/>
          <w:jc w:val="center"/>
        </w:pPr>
        <w:r>
          <w:fldChar w:fldCharType="begin"/>
        </w:r>
        <w:r w:rsidR="007635B1">
          <w:instrText>PAGE   \* MERGEFORMAT</w:instrText>
        </w:r>
        <w:r>
          <w:fldChar w:fldCharType="separate"/>
        </w:r>
        <w:r w:rsidR="006F78C8">
          <w:rPr>
            <w:noProof/>
          </w:rPr>
          <w:t>5</w:t>
        </w:r>
        <w:r>
          <w:fldChar w:fldCharType="end"/>
        </w:r>
      </w:p>
    </w:sdtContent>
  </w:sdt>
  <w:p w:rsidR="007635B1" w:rsidRDefault="00763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08"/>
    <w:rsid w:val="00067A3D"/>
    <w:rsid w:val="000F27E6"/>
    <w:rsid w:val="001103BD"/>
    <w:rsid w:val="00207781"/>
    <w:rsid w:val="00220E8B"/>
    <w:rsid w:val="00231150"/>
    <w:rsid w:val="00285C66"/>
    <w:rsid w:val="00307216"/>
    <w:rsid w:val="003E3864"/>
    <w:rsid w:val="004630A4"/>
    <w:rsid w:val="00530BEC"/>
    <w:rsid w:val="00563D7E"/>
    <w:rsid w:val="0062415A"/>
    <w:rsid w:val="006728AF"/>
    <w:rsid w:val="00676EC6"/>
    <w:rsid w:val="00682AE1"/>
    <w:rsid w:val="006E3AFE"/>
    <w:rsid w:val="006F78C8"/>
    <w:rsid w:val="0075142B"/>
    <w:rsid w:val="007635B1"/>
    <w:rsid w:val="007E3FC0"/>
    <w:rsid w:val="0080390A"/>
    <w:rsid w:val="00826DFE"/>
    <w:rsid w:val="00843D56"/>
    <w:rsid w:val="008F3131"/>
    <w:rsid w:val="00985C08"/>
    <w:rsid w:val="00A85A57"/>
    <w:rsid w:val="00A922AD"/>
    <w:rsid w:val="00AE6A84"/>
    <w:rsid w:val="00B06A37"/>
    <w:rsid w:val="00B27C51"/>
    <w:rsid w:val="00B42F71"/>
    <w:rsid w:val="00CF1FA0"/>
    <w:rsid w:val="00D272ED"/>
    <w:rsid w:val="00E92537"/>
    <w:rsid w:val="00F00D5D"/>
    <w:rsid w:val="00F0769C"/>
    <w:rsid w:val="00F55947"/>
    <w:rsid w:val="00F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4A3D8-D52D-4935-BEA0-E6DA902F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5B1"/>
  </w:style>
  <w:style w:type="paragraph" w:styleId="a5">
    <w:name w:val="footer"/>
    <w:basedOn w:val="a"/>
    <w:link w:val="a6"/>
    <w:uiPriority w:val="99"/>
    <w:unhideWhenUsed/>
    <w:rsid w:val="00763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5B1"/>
  </w:style>
  <w:style w:type="character" w:customStyle="1" w:styleId="a7">
    <w:name w:val="Основной текст_"/>
    <w:basedOn w:val="a0"/>
    <w:link w:val="1"/>
    <w:rsid w:val="00207781"/>
    <w:rPr>
      <w:rFonts w:eastAsia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207781"/>
    <w:pPr>
      <w:widowControl w:val="0"/>
      <w:shd w:val="clear" w:color="auto" w:fill="FFFFFF"/>
      <w:spacing w:line="259" w:lineRule="exact"/>
      <w:ind w:firstLine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Ефимчук</dc:creator>
  <cp:lastModifiedBy>Евгений Ефимчук</cp:lastModifiedBy>
  <cp:revision>3</cp:revision>
  <dcterms:created xsi:type="dcterms:W3CDTF">2019-12-11T21:52:00Z</dcterms:created>
  <dcterms:modified xsi:type="dcterms:W3CDTF">2019-12-11T22:16:00Z</dcterms:modified>
</cp:coreProperties>
</file>