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EE" w:rsidRPr="00B204EE" w:rsidRDefault="00B204EE" w:rsidP="00B204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9F372B"/>
          <w:kern w:val="36"/>
          <w:sz w:val="48"/>
          <w:szCs w:val="48"/>
          <w:lang w:eastAsia="ru-RU"/>
        </w:rPr>
      </w:pPr>
      <w:r w:rsidRPr="00B204EE">
        <w:rPr>
          <w:rFonts w:ascii="Times New Roman" w:eastAsia="Times New Roman" w:hAnsi="Times New Roman" w:cs="Times New Roman"/>
          <w:color w:val="9F372B"/>
          <w:kern w:val="36"/>
          <w:sz w:val="48"/>
          <w:szCs w:val="48"/>
          <w:lang w:eastAsia="ru-RU"/>
        </w:rPr>
        <w:t>Рекомендации</w:t>
      </w:r>
    </w:p>
    <w:p w:rsidR="00B204EE" w:rsidRPr="00B204EE" w:rsidRDefault="00B204EE" w:rsidP="00B204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06060"/>
          <w:sz w:val="23"/>
          <w:szCs w:val="23"/>
          <w:lang w:eastAsia="ru-RU"/>
        </w:rPr>
      </w:pPr>
      <w:r w:rsidRPr="00B204EE">
        <w:rPr>
          <w:rFonts w:ascii="Times New Roman" w:eastAsia="Times New Roman" w:hAnsi="Times New Roman" w:cs="Times New Roman"/>
          <w:color w:val="606060"/>
          <w:sz w:val="23"/>
          <w:szCs w:val="23"/>
          <w:lang w:eastAsia="ru-RU"/>
        </w:rPr>
        <w:t>по обеспечению адвокатской тайны и гарантий независимости адвоката при осуществлении адвокатами профессиональной деятельности</w:t>
      </w:r>
    </w:p>
    <w:p w:rsidR="00B204EE" w:rsidRPr="00B204EE" w:rsidRDefault="00B204EE" w:rsidP="00B204EE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B204EE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30.11.2009 Протокол №3, с доп. от 28.09.2016 (Протокол №7)</w:t>
      </w:r>
      <w:r w:rsidRPr="00B204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анализ адвокатской практики, а также обращений в Федеральную палату адвокатов РФ, следственные органы и органы, осуществляющие оперативно-розыскную деятельность, допускают существенные нарушения положений действующего законодательства, направленных на обеспечение адвокатской тайны. Следователи пытаются допрашивать адвокатов в качестве свидетелей по уголовным делам, составлять процессуальные документы, фиксирующие результаты следственных действий с их участием, в действительности не проводившихся, и т.п. Эти и иные подобные действия являются грубым нарушением ст. 8 </w:t>
      </w:r>
      <w:hyperlink r:id="rId4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Федерального закона «Об адвокатской деятельности и адвокатуре в Российской Федерации»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Федеральный закон). Ими нередко преследуется цель либо не допустить того или иного адвоката к осуществлению защиты по уголовному делу, либо любыми средствами, в том числе незаконными, собрать доказательства вины подозреваемого (обвиняемого). 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нарушается гарантированное ст. 48 Конституции РФ право каждого на получение квалифицированной юридической помощи, которое обеспечено нормами </w:t>
      </w:r>
      <w:hyperlink r:id="rId5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Федерального закона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следует из п. 1 ст. 1, п. 1 ст. 8 </w:t>
      </w:r>
      <w:hyperlink r:id="rId6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Федерального закона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адвокатская тайна представляет собой существенное условие реализации указанного права: в соответствии с п. 1 ст. 1 адвокатской деятельностью является квалифицированная юридическая помощь, оказываемая на профессиональной основе лицами, получившими статус адвоката; согласно п. 1 ст. 8 адвокатской тайной являются любые сведения, связанные с оказанием адвокатом юридической помощи своему доверителю.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нередки случаи неправомерного использования самими адвокатами сведений, составляющих предмет адвокатской тайны, в том числе случаи не санкционированного доверителями распространения таких сведений. Такие действия наносят вред охраняемым законом правам и интересам граждан, нарушают направленные на обеспечение адвокатской тайны положения </w:t>
      </w:r>
      <w:hyperlink r:id="rId7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Федерального закона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Кодекса профессиональной этики адвоката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Кодекс).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Учитывая сложившуюся ситуацию, Совет Федеральной палаты адвокатов РФ считает необходимым дать следующие разъяснения.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Адвокатская тайна – это состояние запрета доступа к информации, составляющей ее содержание, посредством установления специального правового режима, направленного на реализацию конституционного права на получение квалифицированной юридической помощи, а также на формирование и охрану иммунитета доверителя путем: введения запретов на несанкционированное получение, разглашение или иное неправомерное использование любой информации, находящейся у адвоката в связи с его профессиональной деятельностью; закрепления права адвоката на тайну и обязанностей по ее сохранению; установления ответственности адвоката и третьих лиц за нарушение адвокатской тайны.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предмету (содержанию) адвокатской тайны относятся: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факт обращения к адвокату, включая имена и названия доверителей;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все доказательства и документы, собранные адвокатом в ходе подготовки к делу;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сведения, полученные адвокатом от доверителей и документы, если они входят в производство по делу;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о доверителе, ставшая известной адвокату в процессе оказания юридической помощи;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содержание правовых советов, данных непосредственно доверителю или ему предназначенных;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адвокатское производство по делу;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соглашения об оказании юридической помощи, включая денежные расчеты между адвокатом и доверителем;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любые другие сведения, связанные с оказанием адвокатом юридической помощи.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Одной из гарантий сохранности адвокатской тайны служит установленный п. 2 ст. 8 </w:t>
      </w:r>
      <w:hyperlink r:id="rId9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Федерального закона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запрет вызова и допроса адвоката в качестве свидетеля об обстоятельствах, ставших ему известными в связи с обращением к нему за юридической помощью или в связи с ее оказанием.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этого запрета органами, осуществляющими предварительное расследование, и судебными органами действующее законодательство предусматривает признание недопустимыми полученных таким способом доказательств (п. 2, 3 ч. 3 ст. 56, п. 3 ч. 2 ст. 75 УПК РФ).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остальных ситуациях адвокат рассматривается действующим законодательством как частное лицо и в случае, если ему известны какие-либо обстоятельства, имеющие значение для расследования и разрешения уголовного дела, он может быть вызван для дачи показаний и допрошен.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 также позицию Конституционного Суда Российской Федерации, выраженную им в определении от 16 июля 2009 г. № 970-О-О, в соответствии с которой «деятельность адвоката предполагает в том числе защиту прав и законных интересов подозреваемого, обвиняемого от возможных нарушений уголовно-процессуального закона со стороны органов дознания и предварительного следствия. С этой целью, в частности, адвокат присутствует при предъявлении обвинения его доверителю. Выявленные же им при этом нарушения требований уголовно-процессуального закона должны быть в интересах доверителя доведены до сведения соответствующих должностных лиц и суда, то есть такие сведения не могут рассматриваться как адвокатская тайна. Соответственно, суд вправе задавать адвокату вопросы относительно имевших место нарушений уголовно-процессуального закона, не исследуя при этом информацию, конфиденциально доверенную лицом адвокату, а также иную информацию об обстоятельствах, которая стала ему известна в связи с его профессиональной деятельностью».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Недопустимость разглашения адвокатской тайны гарантирована также предусмотренными п. 3 ст. 8 </w:t>
      </w:r>
      <w:hyperlink r:id="rId10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Федерального закона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ограничениями для оперативно-розыскных и следственных органов на производство оперативно-розыскных мероприятий и следственных действий в отношении адвоката (в том числе в жилых и служебных помещениях, используемых им для осуществления адвокатской деятельности): такие мероприятия и действия допустимы только на основании судебного решения.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правило распространяется на весь спектр адвокатской деятельности и не имеет ограничений, касающихся места и времени (п. 3 ст. 8 </w:t>
      </w:r>
      <w:hyperlink r:id="rId11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Федерального закона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2 ст. 6 </w:t>
      </w:r>
      <w:hyperlink r:id="rId12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Кодекса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Служебными помещениями, на которые распространяется защита, следует считать: а) служебные помещения адвокатских образований, используемые для осуществления адвокатской деятельности; б) иные помещения, в которых отдельные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адвокаты осуществляют адвокатскую деятельность, обусловленную специальными соглашениями (договорами); в) жилые и нежилые помещения находящиеся на праве собственности адвокатов, осуществляющих адвокатскую деятельность в форме такого адвокатского образования, как кабинет.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в ходе оперативно-розыскных мероприятий или следственных действий (в том числе после приостановления или прекращения статуса адвоката) сведения, предметы и документы могут быть использованы в качестве доказательств обвинения только в тех случаях, когда они не входят в производство адвоката по делам его доверителей. Указанные ограничения не распространяются на орудия преступления, а также на предметы, которые запрещены к обращению или оборот которых ограничен в соответствии с законодательством Российской Федерации (п. 3 ст. 8 </w:t>
      </w:r>
      <w:hyperlink r:id="rId13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Федерального закона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проведение в отношении адвоката обыска, связанного с доступом к материалам адвокатского производства, допускается только по судебному решению, в котором должны быть указаны конкретный объект поиска и изъятия, а также сведения, служащие законным основанием для проведения обыска. 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ходе обыска в жилых и служебных помещениях, используемых для осуществления адвокатской деятельности, недопустимо изъятие адвокатских производств в целом, применение видео-, фото- и иной фиксации данных просматриваемых материалов адвокатских производств, недопустимо изучение или оглашение документов, не включенных судом в число объектов поиска и изъятия и имеющих реквизиты, свидетельствующие о том, что эти документы относятся к материалам адвокатского производства. 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иметь в виду, что согласно ч. 5 ст. 182 УПК РФ до начала обыска следователь предлагает добровольно выдать подлежащие изъятию предметы, документы и ценности, которые могут иметь значение для уголовного дела; если они выданы добровольно и нет оснований опасаться их сокрытия, то следователь вправе не производить обыск. Соответственно, добросовестно действующий адвокат вправе добровольно выдать прямо указанные и конкретизированные в решении суда объекты, содержание которых не составляет адвокатскую тайну, что исключает необходимость их поиска, в том числе в материалах адвокатского производства, а у следователя – объективно отпадает основание поиска указанных в судебном решении объектов. 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Следует также иметь в виду гарантии независимости адвоката, закрепленные ст. 18 </w:t>
      </w:r>
      <w:hyperlink r:id="rId14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Федерального закона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именно: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запрет вмешиваться в адвокатскую деятельность либо препятствовать ей каким бы то ни было образом; истребовать от адвокатов и работников адвокатских образований, адвокатских палат или Федеральной палаты адвокатов сведения, связанные с оказанием юридической помощи по конкретным делам (п. 1 и 3);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запрет на привлечение адвоката к какой-либо ответственности за выраженное им при осуществлении адвокатской деятельности мнение, в том числе, после приостановления или прекращения статуса адвоката. Исключением из данного правила является вступивший в законную силу приговор суда, устанавливающий вину адвоката в преступном действии (бездействии) (п. 2);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нахождение адвоката, членов его семьи и их имущества под защитой государства и обязанность органов внутренних дел принимать меры по обеспечению их безопасности (п. 4);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соблюдение предусмотренных уголовно-процессуальным законодательством гарантий при осуществлении уголовного преследования адвоката (п. 5).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процессуальный порядок уголовного преследования адвоката установлен ст. 447, п. 10 ч. 1 ст. 448 УПК РФ.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Необходимо учитывать, что сохранение адвокатом профессиональной тайны обеспечивает иммунитет доверителя (п. 1 ст. 6 Кодекса). Иммунитет доверителя представляет собой особое правовое состояние неприкосновенности прав и интересов доверителя в связи с обращением к адвокату и получением квалифицированной юридической помощи. Соблюдение иммунитета доверителя является важнейшей гарантией реализации конституционного права на квалифицированную юридическую помощь.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иммунитета доверителя действующее законодательство устанавливает для адвокатов ряд запретов: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адвокат не вправе 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 (</w:t>
      </w:r>
      <w:proofErr w:type="spellStart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proofErr w:type="spellEnd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п. 1 ст. 9 </w:t>
      </w:r>
      <w:hyperlink r:id="rId15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Кодекса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адвокат не вправе занимать по делу позицию, противоположную позиции доверителя, и действовать вопреки его воле, за исключением случаев, когда адвокат-защитник убежден в наличии самооговора своего подзащитного (</w:t>
      </w:r>
      <w:proofErr w:type="spellStart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proofErr w:type="spellEnd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. 3 п. 4 ст. 6 </w:t>
      </w:r>
      <w:hyperlink r:id="rId16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Федерального закона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proofErr w:type="spellEnd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1 ст. 9 </w:t>
      </w:r>
      <w:hyperlink r:id="rId17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Кодекса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адвокат должен избегать действий, направленных к подрыву доверия (п. 2 ст. 5 </w:t>
      </w:r>
      <w:hyperlink r:id="rId18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Кодекса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поскольку злоупотребление доверием несовместимо со званием адвоката (п. 3 ст. 5 </w:t>
      </w:r>
      <w:hyperlink r:id="rId19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Кодекса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адвокат не вправе разглашать сведения, сообщенные ему доверителем в связи с оказанием юридической помощи, без согласия последнего (</w:t>
      </w:r>
      <w:proofErr w:type="spellStart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proofErr w:type="spellEnd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. 5 п. 4 ст. 6 </w:t>
      </w:r>
      <w:hyperlink r:id="rId20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Федерального закона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proofErr w:type="spellEnd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. 4 п. 1 ст. 9 </w:t>
      </w:r>
      <w:hyperlink r:id="rId21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Кодекса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адвокат не вправе давать свидетельские показания об обстоятельствах, которые стали ему известны в связи с исполнением профессиональных обязанностей (п. 6 ст. 6 </w:t>
      </w:r>
      <w:hyperlink r:id="rId22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Кодекса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составляет случай, предусмотренный п. 4 ст. 6 Кодекса: без согласия доверителя адвокат вправе использовать сообщенные ему доверителем сведения в объеме,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Адвокату предписан особый порядок ведения адвокатского делопроизводства и переписки с доверителями (п. 9 ст. 6 </w:t>
      </w:r>
      <w:hyperlink r:id="rId23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Кодекса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 сохранении профессиональной тайны распространяются на помощников, стажеров адвоката и иных сотрудников адвокатских образований (п. 10 ст. 6 </w:t>
      </w:r>
      <w:hyperlink r:id="rId24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Кодекса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связи с чем адвокат либо руководитель адвокатского образования (подразделения) обязаны ознакомить соответствующих лиц с правилами </w:t>
      </w:r>
      <w:hyperlink r:id="rId25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 xml:space="preserve">Кодекса 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ст. 3 </w:t>
      </w:r>
      <w:hyperlink r:id="rId26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Кодекса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Адвокаты, осуществляющие профессиональную деятельность совместно на основании партнерского договора, при оказании юридической помощи должны руководствоваться правилом о распространении тайны на всех партнеров (п. 8 ст. 6 </w:t>
      </w:r>
      <w:hyperlink r:id="rId27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Кодекса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необходимо обратить внимание, что в соответствии с позицией Конституционного Суда Российской Федерации, сформулированной в Постановлении от 17 декабря 2015 г. № 33-П (п. 2.1 </w:t>
      </w:r>
      <w:proofErr w:type="spellStart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. 2), «обязанность хранить адвокатскую тайну в равной степени лежит и на адвокатских образованиях, включая коллегии адвокатов»</w:t>
      </w:r>
      <w:r w:rsidRPr="00B204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положений ст. 7 Федерального закона, предусматривающей обязанность адвоката честно, разумно и добросовестно отстаивать права и законные интересы доверителя всеми не запрещенными российским законодательством средствами, вытекает требование правомерно и осмотрительно использовать профессионально значимую информацию, с тем чтобы не нанести какой-либо вред доверителю. Отсюда также следует, что адвокат обязан принимать меры, направленные на защиту доверителя от ситуаций, когда несанкционированный доступ к тайне становится возможным по оплошности (неосторожности) адвоката или полученная третьими лицами информация незаконно используется для формирования доказательственной базы обвинения или исковых требований.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Кроме того, ряд запретов на несанкционированное разглашение или иное неправомерное использование любой информации, находящейся у адвоката в связи с его профессиональной деятельностью, вытекает из системного толкования норм действующего законодательства, устанавливающих правовой режим адвокатской тайны. Адвокат не вправе: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использовать информацию, составляющую предмет адвокатской тайны, при работе по делам других клиентов;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без согласия доверителя, выраженного в письменной форме, сообщать информацию, составляющую предмет адвокатской тайны, коллегам для получения консультаций относительно ведения дела;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подробно рассказывать о работе по делу в кругу семьи или друзей;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информацию, составляющую предмет адвокатской тайны, в личных целях, в том числе рекламных.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доверителем действия режима тайны, выраженное в письменной форме, не должно открывать возможности для причинения бывшему доверителю какого-либо вреда, связанного с использованием информации, ранее составлявшей ее предмет. 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Необходимостью сохранения адвокатской тайны определяются особенности исполнения адвокатами обязанности, установленной п. 2 ст. 7.1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 (далее – Закон о противодействии легализации доходов).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 ст. 7.1 Закона о противодействии легализации доходов при наличии у адвоката любых оснований полагать, что сделки или финансовые операции, указанные в п. 1 ст. 7.1 данного закона, осуществляются или могут быть осуществлены в целях легализации (отмывания) доходов, полученных преступным путем, или финансирования терроризма, адвокат обязан уведомить об этом уполномоченный орган.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п. 5 ст. 7.1 Закона о противодействии легализации доходов установлено, что положения п. 2 ст. 7.1 данного закона не относятся к сведениям, на которые распространяются требования законодательства Российской Федерации о соблюдении адвокатской тайны.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Необходимостью сохранения адвокатской тайны определяются также действия налогоплательщиков – адвокатов и адвокатских образований в случае, когда налоговый орган в силу </w:t>
      </w:r>
      <w:proofErr w:type="spellStart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proofErr w:type="spellEnd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. 6 п. 1 ст. 23, п. 1 ст. 93 и 93.1 НК РФ требует от них предоставления документов, необходимых для исчисления и уплаты налогов.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следует руководствоваться правовой позицией, которую Конституционный Суд РФ сформулировал в определении от 6 марта 2008 г. № 449-О-П и подтвердил в определении от 17 июня 2008 г. № 451-О-П.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этой позиции положения </w:t>
      </w:r>
      <w:proofErr w:type="spellStart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proofErr w:type="spellEnd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. 6 п. 1 ст. 23 и п. 1 ст. 93 НК РФ не могут рассматриваться как возлагающие на адвокатов и адвокатские образования обязанность предоставлять налоговому органу любые документы, содержащие сведения о клиентах и, соответственно, предусматривающие ответственность за неисполнение такой обязанности как за налоговое правонарушение.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адвокаты и адвокатские образования обязаны уплачивать законно установленные налоги и сборы и в равной мере со всеми другими налогоплательщиками вести в установленном порядке учет своих доходов (расходов) и объектов налогообложения, представлять в налоговый орган налоговые декларации (расчеты) по налогам, а в необходимых случаях, предусмотренных законом, – информацию и документы, подтверждающие полноту и своевременность уплаты налогов и сборов, а также нести иные обязанности, предусмотренные законодательством о налогах и сборах (ст. 23 НК РФ). 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органы вправе требовать от адвокатов и адвокатских образований предоставления сведений, которые необходимы для оценки налоговых последствий сделок, заключаемых с клиентами, но не вправе требовать предоставления сведений, которые связаны с содержанием оказываемой адвокатами юридической помощи и могут быть использованы против их клиентов. 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же споров о том, содержит ли запрашиваемый у адвоката документ сведения, составляющие адвокатскую тайну, либо он относится к документам, которые связаны с оценкой налоговых последствий сделок, заключаемых адвокатом со своими клиентами, то есть отражают его собственные доходы и расходы, а потому могут быть подвергнуты проверке в обычном порядке, входит в компетенцию правоприменительных органов. 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возникающие между адвокатами (адвокатскими образованиям) и налоговыми органами споры о том, содержат ли документы, запрашиваемые налоговым органом, сведения, являющиеся предметом адвокатской тайны, должны разрешаться вышестоящим налоговым органом или судом.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учетом изложенного, Совет Федеральной палаты адвокатов РФ рекомендует адвокатам, руководителям адвокатских образований и адвокатских палат субъектов РФ принимать следующие меры, направленные на защиту и сохранение адвокатской тайны.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 целью обеспечить сохранение профессиональной тайны адвокатам и руководителям адвокатских образований рекомендуется принимать практические меры по защите информации, составляющей ее предмет. Примерный перечень таких мер приведен в приложении №2 к настоящим Рекомендациям.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Адвокатским палатам субъектов РФ рекомендуется при необходимости составить единый перечень (реестр) служебных помещений, используемых адвокатами для осуществления своей деятельности.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если доверитель прекращает действие режима тайны, предоставляя тем самым адвокату право использовать и даже огласить (в частности, в научных или иных публикациях) соответствующую информацию, рекомендуется обусловить это право письменным разрешением доверителя. В таком разрешении следует оговорить условия, сохраняющие режим тайны в отношении части информации и определяющие допустимые цели использования адвокатом тех или иных сведений.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Адвокатам в случаях нарушений оперативно-розыскными и следственными органами, органами государственной власти и местного самоуправления действующего законодательства, предусматривающего охрану адвокатской тайны и гарантии независимости адвокатов, рекомендуется принимать следующие меры: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оперативно информировать соответствующие адвокатские образования и адвокатские палаты субъектов РФ о нарушениях прав и гарантий адвоката при осуществлении профессиональной деятельности;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порядке, установленном уголовно-процессуальным законодательством (ст. 123–125 УПК РФ), обжаловать незаконные действия и решения в прокуратуру или в суд, добиваясь устранения нарушений. В соответствии со ст. 125 УПК РФ право обращения непосредственно в суд предусмотрено при обжаловании отказа в возбуждении или прекращения уголовного дела, а также при обжаловании решений и действий (бездействия) дознавателя, следователя и прокурора, которые способны причинить ущерб конституционным правам и свободам участников уголовного судопроизводства либо могут затруднить гражданам доступ к правосудию. В остальных случаях действия и решения дознавателя, органа дознания могут быть обжалованы прокурору, действия следователя – руководителю следственного органа, а действия прокурора – вышестоящему прокурору;</w:t>
      </w:r>
      <w:r w:rsidRPr="00B20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0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совершении явно незаконных действий или вынесении явно незаконных решений органами государственной власти, органами местного самоуправления, должностными лицами, государственными и муниципальными служащими</w:t>
      </w:r>
      <w:r w:rsidRPr="00B20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связи с допущенными нарушениями законодательства в соответствующие суды в порядке, установленном гл. 23 и 25 ГПК РФ; </w:t>
      </w: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случаях, когда незаконные действия должностных лиц оперативно-розыскных и (или) следственных органов, органов государственной власти и местного самоуправления носят характер преступления, обращаться с заявлением о возбуждении уголовного дела в правоохранительные органы.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204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оллегиям адвокатов, адвокатским бюро и адвокатским палатам субъектов РФ рекомендуется по каждому факту нарушения гарантий независимости адвоката, установленному вступившим в законную силу судебным решением, письменно обращаться к руководителям соответствующих правоохранительных и иных органов и организаций с требованием о привлечении к ответственности лиц, по вине которых нарушены права адвокатов при осуществлении профессиональной деятельности.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Советам адвокатских палат субъектов РФ рекомендуется при выявлении случаев нарушений действующего законодательства, предусматривающего охрану адвокатской тайны и гарантии независимости адвокатов, информировать представителя Федеральной палаты адвокатов РФ по федеральному округу и Федеральную палату адвокатов РФ обо всех случаях таких нарушений.</w: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В случаях, подпадающих под действие ст. 7.1 Закона о противодействии легализации (отмыванию) доходов, адвокатам следует руководствоваться </w:t>
      </w:r>
      <w:hyperlink r:id="rId28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Рекомендациями по организации исполнения адвокатами требований законодательства о противодействии легализации (отмыванию) доходов, полученных преступным путем, и финансированию терроризма, утвержденными Советом Федеральной палаты адвокатов 27.09.2007 г. (протокол № 2)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4EE" w:rsidRPr="00B204EE" w:rsidRDefault="00B204EE" w:rsidP="00B2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154.35pt;height:.75pt" o:hrpct="330" o:hrstd="t" o:hr="t" fillcolor="#a0a0a0" stroked="f"/>
        </w:pict>
      </w:r>
    </w:p>
    <w:p w:rsidR="00B204EE" w:rsidRPr="00B204EE" w:rsidRDefault="00B204EE" w:rsidP="00B20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_ftnref1" w:history="1">
        <w:r w:rsidRPr="00B204EE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[1]</w:t>
        </w:r>
      </w:hyperlink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Представляется, что хотя указанная позиция Конституционного Суда Российской Федерации не основана непосредственно на какой-либо норме Федерального закона «Об адвокатской деятельности и адвокатуре в Российской Федерации» или Кодекса профессиональной этики адвоката, тем не менее, указанная обязанность должна следовать для адвокатских образований из систематического толкования Федерального закона «Об адвокатской деятельности и адвокатуре в Российской Федерации» (в частности, </w:t>
      </w:r>
      <w:proofErr w:type="spellStart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proofErr w:type="spellEnd"/>
      <w:r w:rsidRPr="00B204EE">
        <w:rPr>
          <w:rFonts w:ascii="Times New Roman" w:eastAsia="Times New Roman" w:hAnsi="Times New Roman" w:cs="Times New Roman"/>
          <w:sz w:val="24"/>
          <w:szCs w:val="24"/>
          <w:lang w:eastAsia="ru-RU"/>
        </w:rPr>
        <w:t>. 5 п. 4 ст. 6; п. 1, 3 ст. 18; п. 16 ст. 22; п. 10 ст. 23; п. 3 ст. 27, п. 3 ст. 28), поскольку иное толкование положений об адвокатской тайне означало бы, что адвокатские образования (коллегии адвокатов, адвокатские бюро, юридические консультации), фактически всегда имеющие доступ к адвокатским производствам своих адвокатов, не были бы ограничены в раскрытии сведений из таких производств третьим лицам, включая органы, осуществляющие оперативно-розыскную деятельность и следственные органы.</w:t>
      </w:r>
    </w:p>
    <w:p w:rsidR="006E664B" w:rsidRPr="00B204EE" w:rsidRDefault="006E664B" w:rsidP="00B204EE">
      <w:pPr>
        <w:jc w:val="both"/>
        <w:rPr>
          <w:rFonts w:ascii="Times New Roman" w:hAnsi="Times New Roman" w:cs="Times New Roman"/>
        </w:rPr>
      </w:pPr>
    </w:p>
    <w:sectPr w:rsidR="006E664B" w:rsidRPr="00B204EE" w:rsidSect="006E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204EE"/>
    <w:rsid w:val="006E664B"/>
    <w:rsid w:val="00B2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4B"/>
  </w:style>
  <w:style w:type="paragraph" w:styleId="1">
    <w:name w:val="heading 1"/>
    <w:basedOn w:val="a"/>
    <w:link w:val="10"/>
    <w:uiPriority w:val="9"/>
    <w:qFormat/>
    <w:rsid w:val="00B20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04EE"/>
    <w:rPr>
      <w:strike w:val="0"/>
      <w:dstrike w:val="0"/>
      <w:color w:val="9F372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2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er2">
    <w:name w:val="counter2"/>
    <w:basedOn w:val="a0"/>
    <w:rsid w:val="00B204EE"/>
    <w:rPr>
      <w:b w:val="0"/>
      <w:bCs w:val="0"/>
      <w:vanish w:val="0"/>
      <w:webHidden w:val="0"/>
      <w:sz w:val="15"/>
      <w:szCs w:val="15"/>
      <w:bdr w:val="single" w:sz="4" w:space="0" w:color="D8D8D8" w:frame="1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04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04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04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04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B204EE"/>
  </w:style>
  <w:style w:type="character" w:customStyle="1" w:styleId="time-news">
    <w:name w:val="time-news"/>
    <w:basedOn w:val="a0"/>
    <w:rsid w:val="00B204EE"/>
  </w:style>
  <w:style w:type="character" w:customStyle="1" w:styleId="fpacontentnarrow">
    <w:name w:val="fpa_content_narrow"/>
    <w:basedOn w:val="a0"/>
    <w:rsid w:val="00B204EE"/>
  </w:style>
  <w:style w:type="paragraph" w:customStyle="1" w:styleId="contentdefault">
    <w:name w:val="content_default"/>
    <w:basedOn w:val="a"/>
    <w:rsid w:val="00B2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default1">
    <w:name w:val="content_default1"/>
    <w:basedOn w:val="a0"/>
    <w:rsid w:val="00B204EE"/>
  </w:style>
  <w:style w:type="paragraph" w:styleId="a5">
    <w:name w:val="Balloon Text"/>
    <w:basedOn w:val="a"/>
    <w:link w:val="a6"/>
    <w:uiPriority w:val="99"/>
    <w:semiHidden/>
    <w:unhideWhenUsed/>
    <w:rsid w:val="00B2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1545">
                  <w:marLeft w:val="-59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3057">
                      <w:marLeft w:val="0"/>
                      <w:marRight w:val="0"/>
                      <w:marTop w:val="0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0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1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899495">
                          <w:marLeft w:val="0"/>
                          <w:marRight w:val="0"/>
                          <w:marTop w:val="0"/>
                          <w:marBottom w:val="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0121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arf.ru/documents/normative_acts/1059/" TargetMode="External"/><Relationship Id="rId13" Type="http://schemas.openxmlformats.org/officeDocument/2006/relationships/hyperlink" Target="http://fparf.ru/documents/federal_legislation/laws/873/" TargetMode="External"/><Relationship Id="rId18" Type="http://schemas.openxmlformats.org/officeDocument/2006/relationships/hyperlink" Target="http://fparf.ru/documents/normative_acts/1059/" TargetMode="External"/><Relationship Id="rId26" Type="http://schemas.openxmlformats.org/officeDocument/2006/relationships/hyperlink" Target="http://fparf.ru/documents/normative_acts/105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parf.ru/documents/normative_acts/1059/" TargetMode="External"/><Relationship Id="rId7" Type="http://schemas.openxmlformats.org/officeDocument/2006/relationships/hyperlink" Target="http://fparf.ru/documents/federal_legislation/laws/873/" TargetMode="External"/><Relationship Id="rId12" Type="http://schemas.openxmlformats.org/officeDocument/2006/relationships/hyperlink" Target="http://fparf.ru/documents/normative_acts/1059/" TargetMode="External"/><Relationship Id="rId17" Type="http://schemas.openxmlformats.org/officeDocument/2006/relationships/hyperlink" Target="http://fparf.ru/documents/normative_acts/1059/" TargetMode="External"/><Relationship Id="rId25" Type="http://schemas.openxmlformats.org/officeDocument/2006/relationships/hyperlink" Target="http://fparf.ru/documents/normative_acts/105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parf.ru/documents/federal_legislation/laws/873/" TargetMode="External"/><Relationship Id="rId20" Type="http://schemas.openxmlformats.org/officeDocument/2006/relationships/hyperlink" Target="http://fparf.ru/documents/federal_legislation/laws/873/" TargetMode="External"/><Relationship Id="rId29" Type="http://schemas.openxmlformats.org/officeDocument/2006/relationships/hyperlink" Target="http://www.fparf.ru/bitrix/admin/iblock_element_edit.php?IBLOCK_ID=25&amp;type=Documents&amp;ID=1617&amp;lang=ru&amp;find_section_section=68&amp;WF=Y" TargetMode="External"/><Relationship Id="rId1" Type="http://schemas.openxmlformats.org/officeDocument/2006/relationships/styles" Target="styles.xml"/><Relationship Id="rId6" Type="http://schemas.openxmlformats.org/officeDocument/2006/relationships/hyperlink" Target="http://fparf.ru/documents/federal_legislation/laws/873/" TargetMode="External"/><Relationship Id="rId11" Type="http://schemas.openxmlformats.org/officeDocument/2006/relationships/hyperlink" Target="http://fparf.ru/documents/federal_legislation/laws/873/" TargetMode="External"/><Relationship Id="rId24" Type="http://schemas.openxmlformats.org/officeDocument/2006/relationships/hyperlink" Target="http://fparf.ru/documents/normative_acts/1059/" TargetMode="External"/><Relationship Id="rId5" Type="http://schemas.openxmlformats.org/officeDocument/2006/relationships/hyperlink" Target="http://fparf.ru/documents/federal_legislation/laws/873/" TargetMode="External"/><Relationship Id="rId15" Type="http://schemas.openxmlformats.org/officeDocument/2006/relationships/hyperlink" Target="http://fparf.ru/documents/normative_acts/1059/" TargetMode="External"/><Relationship Id="rId23" Type="http://schemas.openxmlformats.org/officeDocument/2006/relationships/hyperlink" Target="http://fparf.ru/documents/normative_acts/1059/" TargetMode="External"/><Relationship Id="rId28" Type="http://schemas.openxmlformats.org/officeDocument/2006/relationships/hyperlink" Target="http://fparf.ru/documents/council_documents/council_recommendations/1611/" TargetMode="External"/><Relationship Id="rId10" Type="http://schemas.openxmlformats.org/officeDocument/2006/relationships/hyperlink" Target="http://fparf.ru/documents/federal_legislation/laws/873/" TargetMode="External"/><Relationship Id="rId19" Type="http://schemas.openxmlformats.org/officeDocument/2006/relationships/hyperlink" Target="http://fparf.ru/documents/normative_acts/1059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fparf.ru/documents/federal_legislation/laws/873/" TargetMode="External"/><Relationship Id="rId9" Type="http://schemas.openxmlformats.org/officeDocument/2006/relationships/hyperlink" Target="http://fparf.ru/documents/federal_legislation/laws/873/" TargetMode="External"/><Relationship Id="rId14" Type="http://schemas.openxmlformats.org/officeDocument/2006/relationships/hyperlink" Target="http://fparf.ru/documents/federal_legislation/laws/873/" TargetMode="External"/><Relationship Id="rId22" Type="http://schemas.openxmlformats.org/officeDocument/2006/relationships/hyperlink" Target="http://fparf.ru/documents/normative_acts/1059/" TargetMode="External"/><Relationship Id="rId27" Type="http://schemas.openxmlformats.org/officeDocument/2006/relationships/hyperlink" Target="http://fparf.ru/documents/normative_acts/105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3767</Words>
  <Characters>21474</Characters>
  <Application>Microsoft Office Word</Application>
  <DocSecurity>0</DocSecurity>
  <Lines>178</Lines>
  <Paragraphs>50</Paragraphs>
  <ScaleCrop>false</ScaleCrop>
  <Company/>
  <LinksUpToDate>false</LinksUpToDate>
  <CharactersWithSpaces>25191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2016-11-05T05:39:00Z</dcterms:created>
  <dcterms:modified xsi:type="dcterms:W3CDTF">2016-11-05T05:40:00Z</dcterms:modified>
</cp:coreProperties>
</file>